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DA" w:rsidRPr="001B2D52" w:rsidRDefault="003C12EA" w:rsidP="006D0EDA">
      <w:pPr>
        <w:autoSpaceDE/>
        <w:autoSpaceDN/>
        <w:adjustRightInd/>
        <w:spacing w:after="0"/>
        <w:jc w:val="left"/>
        <w:rPr>
          <w:rFonts w:cs="Arial"/>
          <w:highlight w:val="yellow"/>
        </w:rPr>
        <w:sectPr w:rsidR="006D0EDA" w:rsidRPr="001B2D52" w:rsidSect="006D0EDA">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1B2D52">
        <w:rPr>
          <w:rFonts w:cs="Arial"/>
          <w:noProof/>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EDA" w:rsidRDefault="006D0EDA" w:rsidP="006D0EDA">
                            <w:pPr>
                              <w:spacing w:after="0"/>
                              <w:ind w:right="-46"/>
                              <w:jc w:val="left"/>
                              <w:rPr>
                                <w:rFonts w:cs="Arial"/>
                                <w:b/>
                                <w:bCs/>
                                <w:sz w:val="52"/>
                                <w:szCs w:val="52"/>
                              </w:rPr>
                            </w:pPr>
                          </w:p>
                          <w:p w:rsidR="006D0EDA" w:rsidRDefault="006D0EDA" w:rsidP="006D0EDA">
                            <w:pPr>
                              <w:spacing w:after="0"/>
                              <w:ind w:right="-46"/>
                              <w:jc w:val="left"/>
                              <w:rPr>
                                <w:rFonts w:cs="Arial"/>
                                <w:b/>
                                <w:bCs/>
                                <w:sz w:val="52"/>
                                <w:szCs w:val="52"/>
                              </w:rPr>
                            </w:pPr>
                            <w:r>
                              <w:rPr>
                                <w:rFonts w:cs="Arial"/>
                                <w:b/>
                                <w:bCs/>
                                <w:sz w:val="52"/>
                                <w:szCs w:val="52"/>
                              </w:rPr>
                              <w:t>Money Matters</w:t>
                            </w:r>
                          </w:p>
                          <w:p w:rsidR="006D0EDA" w:rsidRDefault="006D0EDA" w:rsidP="006D0EDA">
                            <w:pPr>
                              <w:spacing w:after="0"/>
                              <w:ind w:right="-46"/>
                              <w:jc w:val="left"/>
                              <w:rPr>
                                <w:rFonts w:cs="Arial"/>
                                <w:b/>
                                <w:bCs/>
                                <w:sz w:val="52"/>
                                <w:szCs w:val="52"/>
                              </w:rPr>
                            </w:pPr>
                            <w:r>
                              <w:rPr>
                                <w:rFonts w:cs="Arial"/>
                                <w:b/>
                                <w:bCs/>
                                <w:sz w:val="52"/>
                                <w:szCs w:val="52"/>
                              </w:rPr>
                              <w:t>Financial Outlook for the County Council</w:t>
                            </w:r>
                          </w:p>
                          <w:p w:rsidR="006D0EDA" w:rsidRDefault="006D0EDA" w:rsidP="006D0EDA">
                            <w:pPr>
                              <w:spacing w:after="0"/>
                              <w:ind w:right="-46"/>
                              <w:jc w:val="left"/>
                              <w:rPr>
                                <w:rFonts w:cs="Arial"/>
                                <w:b/>
                                <w:bCs/>
                                <w:sz w:val="52"/>
                                <w:szCs w:val="52"/>
                              </w:rPr>
                            </w:pPr>
                            <w:r>
                              <w:rPr>
                                <w:rFonts w:cs="Arial"/>
                                <w:b/>
                                <w:bCs/>
                                <w:sz w:val="52"/>
                                <w:szCs w:val="52"/>
                              </w:rPr>
                              <w:t>Medium Term Financial Strategy &amp; Reserves as at 30</w:t>
                            </w:r>
                            <w:r w:rsidRPr="00330DF4">
                              <w:rPr>
                                <w:rFonts w:cs="Arial"/>
                                <w:b/>
                                <w:bCs/>
                                <w:sz w:val="52"/>
                                <w:szCs w:val="52"/>
                                <w:vertAlign w:val="superscript"/>
                              </w:rPr>
                              <w:t>th</w:t>
                            </w:r>
                            <w:r>
                              <w:rPr>
                                <w:rFonts w:cs="Arial"/>
                                <w:b/>
                                <w:bCs/>
                                <w:sz w:val="52"/>
                                <w:szCs w:val="52"/>
                              </w:rPr>
                              <w:t xml:space="preserve"> June 2020</w:t>
                            </w:r>
                          </w:p>
                          <w:p w:rsidR="006D0EDA" w:rsidRPr="0037393E" w:rsidRDefault="006D0EDA" w:rsidP="006D0EDA">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" filled="f" stroked="f">
                <v:textbox>
                  <w:txbxContent>
                    <w:p w:rsidR="006D0EDA" w:rsidRDefault="006D0EDA" w:rsidP="006D0EDA">
                      <w:pPr>
                        <w:spacing w:after="0"/>
                        <w:ind w:right="-46"/>
                        <w:jc w:val="left"/>
                        <w:rPr>
                          <w:rFonts w:cs="Arial"/>
                          <w:b/>
                          <w:bCs/>
                          <w:sz w:val="52"/>
                          <w:szCs w:val="52"/>
                        </w:rPr>
                      </w:pPr>
                    </w:p>
                    <w:p w:rsidR="006D0EDA" w:rsidRDefault="006D0EDA" w:rsidP="006D0EDA">
                      <w:pPr>
                        <w:spacing w:after="0"/>
                        <w:ind w:right="-46"/>
                        <w:jc w:val="left"/>
                        <w:rPr>
                          <w:rFonts w:cs="Arial"/>
                          <w:b/>
                          <w:bCs/>
                          <w:sz w:val="52"/>
                          <w:szCs w:val="52"/>
                        </w:rPr>
                      </w:pPr>
                      <w:r>
                        <w:rPr>
                          <w:rFonts w:cs="Arial"/>
                          <w:b/>
                          <w:bCs/>
                          <w:sz w:val="52"/>
                          <w:szCs w:val="52"/>
                        </w:rPr>
                        <w:t>Money Matters</w:t>
                      </w:r>
                    </w:p>
                    <w:p w:rsidR="006D0EDA" w:rsidRDefault="006D0EDA" w:rsidP="006D0EDA">
                      <w:pPr>
                        <w:spacing w:after="0"/>
                        <w:ind w:right="-46"/>
                        <w:jc w:val="left"/>
                        <w:rPr>
                          <w:rFonts w:cs="Arial"/>
                          <w:b/>
                          <w:bCs/>
                          <w:sz w:val="52"/>
                          <w:szCs w:val="52"/>
                        </w:rPr>
                      </w:pPr>
                      <w:r>
                        <w:rPr>
                          <w:rFonts w:cs="Arial"/>
                          <w:b/>
                          <w:bCs/>
                          <w:sz w:val="52"/>
                          <w:szCs w:val="52"/>
                        </w:rPr>
                        <w:t>Financial Outlook for the County Council</w:t>
                      </w:r>
                    </w:p>
                    <w:p w:rsidR="006D0EDA" w:rsidRDefault="006D0EDA" w:rsidP="006D0EDA">
                      <w:pPr>
                        <w:spacing w:after="0"/>
                        <w:ind w:right="-46"/>
                        <w:jc w:val="left"/>
                        <w:rPr>
                          <w:rFonts w:cs="Arial"/>
                          <w:b/>
                          <w:bCs/>
                          <w:sz w:val="52"/>
                          <w:szCs w:val="52"/>
                        </w:rPr>
                      </w:pPr>
                      <w:r>
                        <w:rPr>
                          <w:rFonts w:cs="Arial"/>
                          <w:b/>
                          <w:bCs/>
                          <w:sz w:val="52"/>
                          <w:szCs w:val="52"/>
                        </w:rPr>
                        <w:t>Medium Term Financial Strategy &amp; Reserves as at 30</w:t>
                      </w:r>
                      <w:r w:rsidRPr="00330DF4">
                        <w:rPr>
                          <w:rFonts w:cs="Arial"/>
                          <w:b/>
                          <w:bCs/>
                          <w:sz w:val="52"/>
                          <w:szCs w:val="52"/>
                          <w:vertAlign w:val="superscript"/>
                        </w:rPr>
                        <w:t>th</w:t>
                      </w:r>
                      <w:r>
                        <w:rPr>
                          <w:rFonts w:cs="Arial"/>
                          <w:b/>
                          <w:bCs/>
                          <w:sz w:val="52"/>
                          <w:szCs w:val="52"/>
                        </w:rPr>
                        <w:t xml:space="preserve"> June 2020</w:t>
                      </w:r>
                    </w:p>
                    <w:p w:rsidR="006D0EDA" w:rsidRPr="0037393E" w:rsidRDefault="006D0EDA" w:rsidP="006D0EDA">
                      <w:pPr>
                        <w:spacing w:after="0"/>
                        <w:ind w:right="-46"/>
                        <w:jc w:val="left"/>
                        <w:rPr>
                          <w:rFonts w:cs="Arial"/>
                          <w:b/>
                          <w:bCs/>
                          <w:sz w:val="52"/>
                          <w:szCs w:val="52"/>
                        </w:rPr>
                      </w:pPr>
                    </w:p>
                  </w:txbxContent>
                </v:textbox>
              </v:shape>
            </w:pict>
          </mc:Fallback>
        </mc:AlternateContent>
      </w:r>
    </w:p>
    <w:tbl>
      <w:tblPr>
        <w:tblStyle w:val="TableGrid11"/>
        <w:tblW w:w="0" w:type="auto"/>
        <w:tblLook w:val="04A0" w:firstRow="1" w:lastRow="0" w:firstColumn="1" w:lastColumn="0" w:noHBand="0" w:noVBand="1"/>
      </w:tblPr>
      <w:tblGrid>
        <w:gridCol w:w="562"/>
        <w:gridCol w:w="5437"/>
        <w:gridCol w:w="3017"/>
      </w:tblGrid>
      <w:tr w:rsidR="00C967AC" w:rsidTr="006D0EDA">
        <w:trPr>
          <w:trHeight w:val="699"/>
        </w:trPr>
        <w:tc>
          <w:tcPr>
            <w:tcW w:w="562" w:type="dxa"/>
            <w:vAlign w:val="center"/>
          </w:tcPr>
          <w:p w:rsidR="006D0EDA" w:rsidRPr="00330DF4" w:rsidRDefault="006D0EDA" w:rsidP="006D0EDA">
            <w:pPr>
              <w:spacing w:after="0"/>
              <w:ind w:right="-46"/>
              <w:jc w:val="center"/>
              <w:rPr>
                <w:rFonts w:cs="Arial"/>
                <w:b/>
                <w:bCs/>
              </w:rPr>
            </w:pPr>
          </w:p>
        </w:tc>
        <w:tc>
          <w:tcPr>
            <w:tcW w:w="5437" w:type="dxa"/>
            <w:vAlign w:val="center"/>
          </w:tcPr>
          <w:p w:rsidR="006D0EDA" w:rsidRPr="00330DF4" w:rsidRDefault="003C12EA" w:rsidP="006D0EDA">
            <w:pPr>
              <w:spacing w:after="0"/>
              <w:ind w:right="-46"/>
              <w:jc w:val="center"/>
              <w:rPr>
                <w:rFonts w:cs="Arial"/>
                <w:b/>
                <w:bCs/>
              </w:rPr>
            </w:pPr>
            <w:r w:rsidRPr="00330DF4">
              <w:rPr>
                <w:rFonts w:cs="Arial"/>
                <w:b/>
                <w:bCs/>
              </w:rPr>
              <w:t>Contents</w:t>
            </w:r>
          </w:p>
        </w:tc>
        <w:tc>
          <w:tcPr>
            <w:tcW w:w="3017" w:type="dxa"/>
            <w:shd w:val="clear" w:color="auto" w:fill="auto"/>
            <w:vAlign w:val="center"/>
          </w:tcPr>
          <w:p w:rsidR="006D0EDA" w:rsidRPr="00330DF4" w:rsidRDefault="003C12EA" w:rsidP="006D0EDA">
            <w:pPr>
              <w:spacing w:after="0"/>
              <w:ind w:right="-46"/>
              <w:jc w:val="center"/>
              <w:rPr>
                <w:rFonts w:cs="Arial"/>
                <w:b/>
                <w:bCs/>
              </w:rPr>
            </w:pPr>
            <w:r w:rsidRPr="00330DF4">
              <w:rPr>
                <w:rFonts w:cs="Arial"/>
                <w:b/>
                <w:bCs/>
              </w:rPr>
              <w:t>Page</w:t>
            </w:r>
          </w:p>
        </w:tc>
      </w:tr>
      <w:tr w:rsidR="00C967AC" w:rsidTr="006D0EDA">
        <w:tc>
          <w:tcPr>
            <w:tcW w:w="562" w:type="dxa"/>
            <w:vAlign w:val="center"/>
          </w:tcPr>
          <w:p w:rsidR="006D0EDA" w:rsidRPr="00330DF4" w:rsidRDefault="003C12EA" w:rsidP="006D0EDA">
            <w:pPr>
              <w:spacing w:after="0"/>
              <w:ind w:right="-46"/>
              <w:jc w:val="center"/>
              <w:rPr>
                <w:rFonts w:cs="Arial"/>
                <w:b/>
                <w:bCs/>
              </w:rPr>
            </w:pPr>
            <w:r w:rsidRPr="00330DF4">
              <w:rPr>
                <w:rFonts w:cs="Arial"/>
                <w:b/>
                <w:bCs/>
              </w:rPr>
              <w:t>1</w:t>
            </w:r>
          </w:p>
        </w:tc>
        <w:tc>
          <w:tcPr>
            <w:tcW w:w="5437" w:type="dxa"/>
            <w:vAlign w:val="center"/>
          </w:tcPr>
          <w:p w:rsidR="006D0EDA" w:rsidRPr="00330DF4" w:rsidRDefault="006D0EDA" w:rsidP="006D0EDA">
            <w:pPr>
              <w:spacing w:after="0"/>
              <w:ind w:right="-46"/>
              <w:rPr>
                <w:rFonts w:cs="Arial"/>
                <w:b/>
                <w:bCs/>
              </w:rPr>
            </w:pPr>
          </w:p>
          <w:p w:rsidR="006D0EDA" w:rsidRPr="00330DF4" w:rsidRDefault="003C12EA" w:rsidP="006D0EDA">
            <w:pPr>
              <w:spacing w:after="0"/>
              <w:ind w:right="-46"/>
              <w:rPr>
                <w:rFonts w:cs="Arial"/>
                <w:b/>
                <w:bCs/>
              </w:rPr>
            </w:pPr>
            <w:r w:rsidRPr="00330DF4">
              <w:rPr>
                <w:rFonts w:cs="Arial"/>
                <w:b/>
                <w:bCs/>
              </w:rPr>
              <w:t>Executive Summary</w:t>
            </w:r>
          </w:p>
          <w:p w:rsidR="006D0EDA" w:rsidRPr="00330DF4" w:rsidRDefault="006D0EDA" w:rsidP="006D0EDA">
            <w:pPr>
              <w:spacing w:after="0"/>
              <w:ind w:right="-46"/>
              <w:rPr>
                <w:rFonts w:cs="Arial"/>
                <w:b/>
                <w:bCs/>
              </w:rPr>
            </w:pPr>
          </w:p>
        </w:tc>
        <w:tc>
          <w:tcPr>
            <w:tcW w:w="3017" w:type="dxa"/>
            <w:vAlign w:val="center"/>
          </w:tcPr>
          <w:p w:rsidR="006D0EDA" w:rsidRPr="003B0EF1" w:rsidRDefault="003C12EA" w:rsidP="006D0EDA">
            <w:pPr>
              <w:spacing w:after="0"/>
              <w:ind w:right="-46"/>
              <w:jc w:val="center"/>
              <w:rPr>
                <w:rFonts w:cs="Arial"/>
                <w:b/>
                <w:bCs/>
              </w:rPr>
            </w:pPr>
            <w:r w:rsidRPr="003B0EF1">
              <w:rPr>
                <w:rFonts w:cs="Arial"/>
                <w:b/>
                <w:bCs/>
              </w:rPr>
              <w:t>3</w:t>
            </w:r>
          </w:p>
        </w:tc>
      </w:tr>
      <w:tr w:rsidR="00C967AC" w:rsidTr="006D0EDA">
        <w:tc>
          <w:tcPr>
            <w:tcW w:w="562" w:type="dxa"/>
            <w:vAlign w:val="center"/>
          </w:tcPr>
          <w:p w:rsidR="006D0EDA" w:rsidRPr="00330DF4" w:rsidRDefault="003C12EA" w:rsidP="006D0EDA">
            <w:pPr>
              <w:spacing w:after="0"/>
              <w:ind w:right="-46"/>
              <w:jc w:val="center"/>
              <w:rPr>
                <w:rFonts w:cs="Arial"/>
                <w:b/>
                <w:bCs/>
              </w:rPr>
            </w:pPr>
            <w:r w:rsidRPr="00330DF4">
              <w:rPr>
                <w:rFonts w:cs="Arial"/>
                <w:b/>
                <w:bCs/>
              </w:rPr>
              <w:t>2</w:t>
            </w:r>
          </w:p>
        </w:tc>
        <w:tc>
          <w:tcPr>
            <w:tcW w:w="5437" w:type="dxa"/>
            <w:vAlign w:val="center"/>
          </w:tcPr>
          <w:p w:rsidR="006D0EDA" w:rsidRPr="00330DF4" w:rsidRDefault="006D0EDA" w:rsidP="006D0EDA">
            <w:pPr>
              <w:spacing w:after="0"/>
              <w:ind w:right="-46"/>
              <w:rPr>
                <w:rFonts w:cs="Arial"/>
                <w:b/>
                <w:bCs/>
              </w:rPr>
            </w:pPr>
          </w:p>
          <w:p w:rsidR="006D0EDA" w:rsidRPr="00330DF4" w:rsidRDefault="003C12EA" w:rsidP="006D0EDA">
            <w:pPr>
              <w:spacing w:after="0"/>
              <w:ind w:right="-46"/>
              <w:rPr>
                <w:rFonts w:cs="Arial"/>
                <w:b/>
                <w:bCs/>
              </w:rPr>
            </w:pPr>
            <w:r w:rsidRPr="00330DF4">
              <w:rPr>
                <w:rFonts w:cs="Arial"/>
                <w:b/>
                <w:bCs/>
              </w:rPr>
              <w:t>Funding</w:t>
            </w:r>
          </w:p>
          <w:p w:rsidR="006D0EDA" w:rsidRPr="00330DF4" w:rsidRDefault="006D0EDA" w:rsidP="006D0EDA">
            <w:pPr>
              <w:spacing w:after="0"/>
              <w:ind w:right="-46"/>
              <w:rPr>
                <w:rFonts w:cs="Arial"/>
                <w:b/>
                <w:bCs/>
              </w:rPr>
            </w:pPr>
          </w:p>
        </w:tc>
        <w:tc>
          <w:tcPr>
            <w:tcW w:w="3017" w:type="dxa"/>
            <w:vAlign w:val="center"/>
          </w:tcPr>
          <w:p w:rsidR="006D0EDA" w:rsidRPr="003B0EF1" w:rsidRDefault="003C12EA" w:rsidP="006D0EDA">
            <w:pPr>
              <w:spacing w:after="0"/>
              <w:ind w:right="-46"/>
              <w:jc w:val="center"/>
              <w:rPr>
                <w:rFonts w:cs="Arial"/>
                <w:b/>
                <w:bCs/>
              </w:rPr>
            </w:pPr>
            <w:r w:rsidRPr="003B0EF1">
              <w:rPr>
                <w:rFonts w:cs="Arial"/>
                <w:b/>
                <w:bCs/>
              </w:rPr>
              <w:t>6</w:t>
            </w:r>
          </w:p>
        </w:tc>
      </w:tr>
      <w:tr w:rsidR="00C967AC" w:rsidTr="006D0EDA">
        <w:tc>
          <w:tcPr>
            <w:tcW w:w="562" w:type="dxa"/>
            <w:vAlign w:val="center"/>
          </w:tcPr>
          <w:p w:rsidR="006D0EDA" w:rsidRPr="00330DF4" w:rsidRDefault="003C12EA" w:rsidP="006D0EDA">
            <w:pPr>
              <w:spacing w:after="0"/>
              <w:ind w:right="-46"/>
              <w:jc w:val="center"/>
              <w:rPr>
                <w:rFonts w:cs="Arial"/>
                <w:b/>
                <w:bCs/>
              </w:rPr>
            </w:pPr>
            <w:r w:rsidRPr="00330DF4">
              <w:rPr>
                <w:rFonts w:cs="Arial"/>
                <w:b/>
                <w:bCs/>
              </w:rPr>
              <w:t>3</w:t>
            </w:r>
          </w:p>
        </w:tc>
        <w:tc>
          <w:tcPr>
            <w:tcW w:w="5437" w:type="dxa"/>
            <w:vAlign w:val="center"/>
          </w:tcPr>
          <w:p w:rsidR="006D0EDA" w:rsidRPr="00330DF4" w:rsidRDefault="006D0EDA" w:rsidP="006D0EDA">
            <w:pPr>
              <w:spacing w:after="0"/>
              <w:ind w:right="-46"/>
              <w:rPr>
                <w:rFonts w:cs="Arial"/>
                <w:b/>
                <w:bCs/>
              </w:rPr>
            </w:pPr>
          </w:p>
          <w:p w:rsidR="006D0EDA" w:rsidRPr="00330DF4" w:rsidRDefault="003C12EA" w:rsidP="006D0EDA">
            <w:pPr>
              <w:spacing w:after="0"/>
              <w:ind w:right="-46"/>
              <w:rPr>
                <w:rFonts w:cs="Arial"/>
                <w:b/>
                <w:bCs/>
              </w:rPr>
            </w:pPr>
            <w:r w:rsidRPr="00330DF4">
              <w:rPr>
                <w:rFonts w:cs="Arial"/>
                <w:b/>
                <w:bCs/>
              </w:rPr>
              <w:t xml:space="preserve">Net Budget Requirement </w:t>
            </w:r>
          </w:p>
          <w:p w:rsidR="006D0EDA" w:rsidRPr="00330DF4" w:rsidRDefault="006D0EDA" w:rsidP="006D0EDA">
            <w:pPr>
              <w:spacing w:after="0"/>
              <w:ind w:right="-46"/>
              <w:rPr>
                <w:rFonts w:cs="Arial"/>
                <w:b/>
                <w:bCs/>
              </w:rPr>
            </w:pPr>
          </w:p>
        </w:tc>
        <w:tc>
          <w:tcPr>
            <w:tcW w:w="3017" w:type="dxa"/>
            <w:vAlign w:val="center"/>
          </w:tcPr>
          <w:p w:rsidR="006D0EDA" w:rsidRPr="003B0EF1" w:rsidRDefault="003C12EA" w:rsidP="006D0EDA">
            <w:pPr>
              <w:spacing w:after="0"/>
              <w:ind w:right="-46"/>
              <w:jc w:val="center"/>
              <w:rPr>
                <w:rFonts w:cs="Arial"/>
                <w:b/>
                <w:bCs/>
              </w:rPr>
            </w:pPr>
            <w:r w:rsidRPr="003B0EF1">
              <w:rPr>
                <w:rFonts w:cs="Arial"/>
                <w:b/>
                <w:bCs/>
              </w:rPr>
              <w:t>9</w:t>
            </w:r>
          </w:p>
        </w:tc>
      </w:tr>
      <w:tr w:rsidR="00C967AC" w:rsidTr="006D0EDA">
        <w:tc>
          <w:tcPr>
            <w:tcW w:w="562" w:type="dxa"/>
            <w:vAlign w:val="center"/>
          </w:tcPr>
          <w:p w:rsidR="006D0EDA" w:rsidRPr="00330DF4" w:rsidRDefault="003C12EA" w:rsidP="006D0EDA">
            <w:pPr>
              <w:spacing w:after="0"/>
              <w:ind w:right="-46"/>
              <w:jc w:val="center"/>
              <w:rPr>
                <w:rFonts w:cs="Arial"/>
                <w:b/>
                <w:bCs/>
              </w:rPr>
            </w:pPr>
            <w:r w:rsidRPr="00330DF4">
              <w:rPr>
                <w:rFonts w:cs="Arial"/>
                <w:b/>
                <w:bCs/>
              </w:rPr>
              <w:t>4</w:t>
            </w:r>
          </w:p>
        </w:tc>
        <w:tc>
          <w:tcPr>
            <w:tcW w:w="5437" w:type="dxa"/>
            <w:vAlign w:val="center"/>
          </w:tcPr>
          <w:p w:rsidR="006D0EDA" w:rsidRPr="00330DF4" w:rsidRDefault="006D0EDA" w:rsidP="006D0EDA">
            <w:pPr>
              <w:spacing w:after="0"/>
              <w:ind w:right="-46"/>
              <w:rPr>
                <w:rFonts w:cs="Arial"/>
                <w:b/>
                <w:bCs/>
              </w:rPr>
            </w:pPr>
          </w:p>
          <w:p w:rsidR="006D0EDA" w:rsidRPr="00330DF4" w:rsidRDefault="003C12EA" w:rsidP="006D0EDA">
            <w:pPr>
              <w:spacing w:after="0"/>
              <w:ind w:right="-46"/>
              <w:rPr>
                <w:rFonts w:cs="Arial"/>
                <w:b/>
                <w:bCs/>
              </w:rPr>
            </w:pPr>
            <w:r w:rsidRPr="00330DF4">
              <w:rPr>
                <w:rFonts w:cs="Arial"/>
                <w:b/>
                <w:bCs/>
              </w:rPr>
              <w:t>Reserves</w:t>
            </w:r>
          </w:p>
          <w:p w:rsidR="006D0EDA" w:rsidRPr="00330DF4" w:rsidRDefault="006D0EDA" w:rsidP="006D0EDA">
            <w:pPr>
              <w:spacing w:after="0"/>
              <w:ind w:right="-46"/>
              <w:rPr>
                <w:rFonts w:cs="Arial"/>
                <w:b/>
                <w:bCs/>
              </w:rPr>
            </w:pPr>
          </w:p>
        </w:tc>
        <w:tc>
          <w:tcPr>
            <w:tcW w:w="3017" w:type="dxa"/>
            <w:vAlign w:val="center"/>
          </w:tcPr>
          <w:p w:rsidR="006D0EDA" w:rsidRPr="003B0EF1" w:rsidRDefault="003C12EA" w:rsidP="006D0EDA">
            <w:pPr>
              <w:spacing w:after="0"/>
              <w:ind w:right="-46"/>
              <w:jc w:val="center"/>
              <w:rPr>
                <w:rFonts w:cs="Arial"/>
                <w:b/>
                <w:bCs/>
              </w:rPr>
            </w:pPr>
            <w:r w:rsidRPr="003B0EF1">
              <w:rPr>
                <w:rFonts w:cs="Arial"/>
                <w:b/>
                <w:bCs/>
              </w:rPr>
              <w:t>12</w:t>
            </w:r>
          </w:p>
        </w:tc>
      </w:tr>
      <w:tr w:rsidR="00C967AC" w:rsidTr="006D0EDA">
        <w:tc>
          <w:tcPr>
            <w:tcW w:w="562" w:type="dxa"/>
            <w:vAlign w:val="center"/>
          </w:tcPr>
          <w:p w:rsidR="006D0EDA" w:rsidRPr="00330DF4" w:rsidRDefault="006D0EDA" w:rsidP="006D0EDA">
            <w:pPr>
              <w:spacing w:after="0"/>
              <w:ind w:right="-46"/>
              <w:jc w:val="center"/>
              <w:rPr>
                <w:rFonts w:cs="Arial"/>
                <w:b/>
                <w:bCs/>
              </w:rPr>
            </w:pPr>
          </w:p>
          <w:p w:rsidR="006D0EDA" w:rsidRPr="00330DF4" w:rsidRDefault="003C12EA" w:rsidP="006D0EDA">
            <w:pPr>
              <w:spacing w:after="0"/>
              <w:ind w:right="-46"/>
              <w:jc w:val="center"/>
              <w:rPr>
                <w:rFonts w:cs="Arial"/>
                <w:b/>
                <w:bCs/>
              </w:rPr>
            </w:pPr>
            <w:r w:rsidRPr="00330DF4">
              <w:rPr>
                <w:rFonts w:cs="Arial"/>
                <w:b/>
                <w:bCs/>
              </w:rPr>
              <w:t>5</w:t>
            </w:r>
          </w:p>
          <w:p w:rsidR="006D0EDA" w:rsidRPr="00330DF4" w:rsidRDefault="006D0EDA" w:rsidP="006D0EDA">
            <w:pPr>
              <w:spacing w:after="0"/>
              <w:ind w:right="-46"/>
              <w:jc w:val="center"/>
              <w:rPr>
                <w:rFonts w:cs="Arial"/>
                <w:b/>
                <w:bCs/>
              </w:rPr>
            </w:pPr>
          </w:p>
        </w:tc>
        <w:tc>
          <w:tcPr>
            <w:tcW w:w="5437" w:type="dxa"/>
            <w:vAlign w:val="center"/>
          </w:tcPr>
          <w:p w:rsidR="006D0EDA" w:rsidRPr="00330DF4" w:rsidRDefault="003C12EA" w:rsidP="006D0EDA">
            <w:pPr>
              <w:spacing w:after="0"/>
              <w:ind w:right="-46"/>
              <w:rPr>
                <w:rFonts w:cs="Arial"/>
                <w:b/>
                <w:bCs/>
              </w:rPr>
            </w:pPr>
            <w:r w:rsidRPr="00330DF4">
              <w:rPr>
                <w:rFonts w:cs="Arial"/>
                <w:b/>
                <w:bCs/>
              </w:rPr>
              <w:t>Future Risks and Opportunities</w:t>
            </w:r>
          </w:p>
        </w:tc>
        <w:tc>
          <w:tcPr>
            <w:tcW w:w="3017" w:type="dxa"/>
            <w:vAlign w:val="center"/>
          </w:tcPr>
          <w:p w:rsidR="006D0EDA" w:rsidRPr="003B0EF1" w:rsidRDefault="003C12EA" w:rsidP="006D0EDA">
            <w:pPr>
              <w:spacing w:after="0"/>
              <w:ind w:right="-46"/>
              <w:jc w:val="center"/>
              <w:rPr>
                <w:rFonts w:cs="Arial"/>
                <w:b/>
                <w:bCs/>
              </w:rPr>
            </w:pPr>
            <w:r w:rsidRPr="003B0EF1">
              <w:rPr>
                <w:rFonts w:cs="Arial"/>
                <w:b/>
                <w:bCs/>
              </w:rPr>
              <w:t>13</w:t>
            </w:r>
          </w:p>
        </w:tc>
      </w:tr>
    </w:tbl>
    <w:p w:rsidR="006D0EDA" w:rsidRPr="001B2D52" w:rsidRDefault="006D0EDA" w:rsidP="006D0EDA">
      <w:pPr>
        <w:spacing w:after="0"/>
        <w:ind w:right="-46"/>
        <w:rPr>
          <w:rFonts w:cs="Arial"/>
          <w:b/>
          <w:bCs/>
          <w:highlight w:val="yellow"/>
        </w:rPr>
      </w:pPr>
    </w:p>
    <w:p w:rsidR="006D0EDA" w:rsidRPr="001B2D52" w:rsidRDefault="003C12EA" w:rsidP="006D0EDA">
      <w:pPr>
        <w:autoSpaceDE/>
        <w:autoSpaceDN/>
        <w:adjustRightInd/>
        <w:spacing w:after="0"/>
        <w:jc w:val="left"/>
        <w:rPr>
          <w:rFonts w:cs="Arial"/>
          <w:b/>
          <w:highlight w:val="yellow"/>
        </w:rPr>
      </w:pPr>
      <w:r w:rsidRPr="001B2D52">
        <w:rPr>
          <w:rFonts w:cs="Arial"/>
          <w:b/>
          <w:highlight w:val="yellow"/>
        </w:rPr>
        <w:br w:type="page"/>
      </w:r>
    </w:p>
    <w:p w:rsidR="006D0EDA" w:rsidRPr="00330DF4" w:rsidRDefault="003C12EA" w:rsidP="006D0EDA">
      <w:pPr>
        <w:numPr>
          <w:ilvl w:val="0"/>
          <w:numId w:val="25"/>
        </w:numPr>
        <w:spacing w:after="0"/>
        <w:ind w:left="567" w:hanging="567"/>
        <w:contextualSpacing/>
        <w:rPr>
          <w:rFonts w:cs="Arial"/>
          <w:b/>
        </w:rPr>
      </w:pPr>
      <w:r w:rsidRPr="00330DF4">
        <w:rPr>
          <w:rFonts w:cs="Arial"/>
          <w:b/>
        </w:rPr>
        <w:lastRenderedPageBreak/>
        <w:t>Executive summary</w:t>
      </w:r>
    </w:p>
    <w:p w:rsidR="006D0EDA" w:rsidRPr="001B2D52" w:rsidRDefault="006D0EDA" w:rsidP="006D0EDA">
      <w:pPr>
        <w:spacing w:after="0"/>
        <w:ind w:left="567"/>
        <w:contextualSpacing/>
        <w:rPr>
          <w:rFonts w:cs="Arial"/>
          <w:b/>
          <w:highlight w:val="yellow"/>
        </w:rPr>
      </w:pPr>
    </w:p>
    <w:p w:rsidR="006D0EDA" w:rsidRPr="001B2D52" w:rsidRDefault="003C12EA" w:rsidP="003C12EA">
      <w:pPr>
        <w:tabs>
          <w:tab w:val="left" w:pos="567"/>
          <w:tab w:val="left" w:pos="1134"/>
        </w:tabs>
        <w:spacing w:after="0"/>
        <w:rPr>
          <w:rFonts w:cs="Arial"/>
          <w:highlight w:val="yellow"/>
        </w:rPr>
      </w:pPr>
      <w:r w:rsidRPr="00330DF4">
        <w:rPr>
          <w:rFonts w:cs="Arial"/>
        </w:rPr>
        <w:t>At Full Council in February 2020 the medium term financial strategy (MTFS) set out a forecast</w:t>
      </w:r>
      <w:r>
        <w:rPr>
          <w:rFonts w:cs="Arial"/>
        </w:rPr>
        <w:t xml:space="preserve"> aggregated</w:t>
      </w:r>
      <w:r w:rsidRPr="00330DF4">
        <w:rPr>
          <w:rFonts w:cs="Arial"/>
        </w:rPr>
        <w:t xml:space="preserve"> funding gap of £38.40</w:t>
      </w:r>
      <w:r w:rsidR="002F5337">
        <w:rPr>
          <w:rFonts w:cs="Arial"/>
        </w:rPr>
        <w:t>1</w:t>
      </w:r>
      <w:r w:rsidRPr="00330DF4">
        <w:rPr>
          <w:rFonts w:cs="Arial"/>
        </w:rPr>
        <w:t xml:space="preserve">m by the end of the 4 year period (2020/21 – 2023/24). </w:t>
      </w:r>
    </w:p>
    <w:p w:rsidR="006D0EDA" w:rsidRPr="001B2D52" w:rsidRDefault="006D0EDA" w:rsidP="003C12EA">
      <w:pPr>
        <w:tabs>
          <w:tab w:val="left" w:pos="567"/>
          <w:tab w:val="left" w:pos="1134"/>
        </w:tabs>
        <w:spacing w:after="0"/>
        <w:rPr>
          <w:rFonts w:cs="Arial"/>
          <w:highlight w:val="yellow"/>
        </w:rPr>
      </w:pPr>
    </w:p>
    <w:p w:rsidR="006D0EDA" w:rsidRPr="00330DF4" w:rsidRDefault="003C12EA" w:rsidP="003C12EA">
      <w:pPr>
        <w:tabs>
          <w:tab w:val="left" w:pos="567"/>
          <w:tab w:val="left" w:pos="1134"/>
        </w:tabs>
        <w:spacing w:after="0"/>
        <w:rPr>
          <w:rFonts w:cs="Arial"/>
        </w:rPr>
      </w:pPr>
      <w:r w:rsidRPr="00330DF4">
        <w:rPr>
          <w:rFonts w:cs="Arial"/>
        </w:rPr>
        <w:t>This report provides an updated position covering the financial years</w:t>
      </w:r>
      <w:r>
        <w:rPr>
          <w:rFonts w:cs="Arial"/>
        </w:rPr>
        <w:t xml:space="preserve"> </w:t>
      </w:r>
      <w:r w:rsidRPr="006E3B82">
        <w:rPr>
          <w:rFonts w:cs="Arial"/>
        </w:rPr>
        <w:t>2021/22 – 2023/24</w:t>
      </w:r>
      <w:r w:rsidRPr="00330DF4">
        <w:rPr>
          <w:rFonts w:cs="Arial"/>
        </w:rPr>
        <w:t>.</w:t>
      </w:r>
    </w:p>
    <w:p w:rsidR="006D0EDA" w:rsidRPr="001B2D52" w:rsidRDefault="006D0EDA" w:rsidP="003C12EA">
      <w:pPr>
        <w:tabs>
          <w:tab w:val="left" w:pos="567"/>
          <w:tab w:val="left" w:pos="1134"/>
        </w:tabs>
        <w:spacing w:after="0"/>
        <w:rPr>
          <w:rFonts w:cs="Arial"/>
          <w:highlight w:val="yellow"/>
        </w:rPr>
      </w:pPr>
    </w:p>
    <w:p w:rsidR="006D0EDA" w:rsidRDefault="003C12EA" w:rsidP="00A70377">
      <w:pPr>
        <w:tabs>
          <w:tab w:val="left" w:pos="567"/>
          <w:tab w:val="left" w:pos="1134"/>
        </w:tabs>
        <w:spacing w:after="0"/>
        <w:rPr>
          <w:rFonts w:cs="Arial"/>
        </w:rPr>
      </w:pPr>
      <w:r w:rsidRPr="00330DF4">
        <w:rPr>
          <w:rFonts w:cs="Arial"/>
        </w:rPr>
        <w:t xml:space="preserve">A review of assumptions, relating to both income and expenditure, has been </w:t>
      </w:r>
      <w:r w:rsidRPr="0018198E">
        <w:rPr>
          <w:rFonts w:cs="Arial"/>
        </w:rPr>
        <w:t>undertaken to reflect the</w:t>
      </w:r>
      <w:r>
        <w:rPr>
          <w:rFonts w:cs="Arial"/>
        </w:rPr>
        <w:t xml:space="preserve"> </w:t>
      </w:r>
      <w:r w:rsidRPr="0018198E">
        <w:rPr>
          <w:rFonts w:cs="Arial"/>
        </w:rPr>
        <w:t>current information available. There is ongoing and unprecedented uncertainty in relation to future local government funding and the financial impact of the Covid-19 emergency has exacerbated the problem.</w:t>
      </w:r>
      <w:r w:rsidRPr="00DA34E7">
        <w:rPr>
          <w:rFonts w:cs="Arial"/>
          <w:i/>
          <w:color w:val="auto"/>
        </w:rPr>
        <w:t xml:space="preserve"> </w:t>
      </w:r>
      <w:r w:rsidRPr="00DA34E7">
        <w:rPr>
          <w:rFonts w:cs="Arial"/>
        </w:rPr>
        <w:t xml:space="preserve">Public services have been at the forefront of the emergency response, including local government. Councils have needed to introduce new services while providing additional financial support to existing service areas, such as adult social care. Local government is still in the process of understanding </w:t>
      </w:r>
      <w:r>
        <w:rPr>
          <w:rFonts w:cs="Arial"/>
        </w:rPr>
        <w:t>the short, medium and long term</w:t>
      </w:r>
      <w:r w:rsidRPr="00DA34E7">
        <w:rPr>
          <w:rFonts w:cs="Arial"/>
        </w:rPr>
        <w:t xml:space="preserve"> impact that COVID-19 will have on councils, including the impact on the wider economy and government macro-economic policy. </w:t>
      </w:r>
    </w:p>
    <w:p w:rsidR="003C12EA" w:rsidRPr="00DA34E7" w:rsidRDefault="003C12EA" w:rsidP="00A70377">
      <w:pPr>
        <w:tabs>
          <w:tab w:val="left" w:pos="567"/>
          <w:tab w:val="left" w:pos="1134"/>
        </w:tabs>
        <w:spacing w:after="0"/>
        <w:rPr>
          <w:rFonts w:cs="Arial"/>
        </w:rPr>
      </w:pPr>
    </w:p>
    <w:p w:rsidR="006D0EDA" w:rsidRDefault="003C12EA" w:rsidP="003C12EA">
      <w:pPr>
        <w:tabs>
          <w:tab w:val="left" w:pos="567"/>
          <w:tab w:val="left" w:pos="1134"/>
        </w:tabs>
        <w:spacing w:after="0"/>
        <w:rPr>
          <w:rFonts w:cs="Arial"/>
        </w:rPr>
      </w:pPr>
      <w:r w:rsidRPr="00DA34E7">
        <w:rPr>
          <w:rFonts w:cs="Arial"/>
        </w:rPr>
        <w:t>The government funding provided so far has focussed on alleviating immediate financial pressures created by COVID-19, with ongoing debate on what funding and support the government may provide in relation to ongoing COVID-19 financial pressures. The funding has focussed on COVID-19 related expenditure, and arguably has had less focus on the indirect consequences of the pandemic, in particular lost income and the ability to deliver planned savings. Further work will be required to understand the latent financial impacts on local government and this will be a matter reserved for the Spending Review.</w:t>
      </w:r>
    </w:p>
    <w:p w:rsidR="006D0EDA" w:rsidRDefault="006D0EDA">
      <w:pPr>
        <w:tabs>
          <w:tab w:val="left" w:pos="567"/>
          <w:tab w:val="left" w:pos="1134"/>
        </w:tabs>
        <w:spacing w:after="0"/>
        <w:rPr>
          <w:rFonts w:cs="Arial"/>
        </w:rPr>
      </w:pPr>
    </w:p>
    <w:p w:rsidR="006D0EDA" w:rsidRPr="0018198E" w:rsidRDefault="003C12EA">
      <w:pPr>
        <w:tabs>
          <w:tab w:val="left" w:pos="567"/>
          <w:tab w:val="left" w:pos="1134"/>
        </w:tabs>
        <w:spacing w:after="0"/>
        <w:rPr>
          <w:rFonts w:cs="Arial"/>
        </w:rPr>
      </w:pPr>
      <w:r w:rsidRPr="0018198E">
        <w:rPr>
          <w:rFonts w:cs="Arial"/>
        </w:rPr>
        <w:t>The updated</w:t>
      </w:r>
      <w:r>
        <w:rPr>
          <w:rFonts w:cs="Arial"/>
        </w:rPr>
        <w:t xml:space="preserve"> aggregated</w:t>
      </w:r>
      <w:r w:rsidRPr="0018198E">
        <w:rPr>
          <w:rFonts w:cs="Arial"/>
        </w:rPr>
        <w:t xml:space="preserve"> funding gap contained within the report is £</w:t>
      </w:r>
      <w:r w:rsidR="002F5337">
        <w:rPr>
          <w:rFonts w:cs="Arial"/>
        </w:rPr>
        <w:t>79.30</w:t>
      </w:r>
      <w:r w:rsidR="00D124CF">
        <w:rPr>
          <w:rFonts w:cs="Arial"/>
        </w:rPr>
        <w:t>6</w:t>
      </w:r>
      <w:r w:rsidR="002F5337">
        <w:rPr>
          <w:rFonts w:cs="Arial"/>
        </w:rPr>
        <w:t>m</w:t>
      </w:r>
      <w:r w:rsidRPr="0018198E">
        <w:rPr>
          <w:rFonts w:cs="Arial"/>
        </w:rPr>
        <w:t xml:space="preserve"> by 2023/24 which is an increase of £</w:t>
      </w:r>
      <w:r>
        <w:rPr>
          <w:rFonts w:cs="Arial"/>
        </w:rPr>
        <w:t>4</w:t>
      </w:r>
      <w:r w:rsidR="002F5337">
        <w:rPr>
          <w:rFonts w:cs="Arial"/>
        </w:rPr>
        <w:t>0</w:t>
      </w:r>
      <w:r>
        <w:rPr>
          <w:rFonts w:cs="Arial"/>
        </w:rPr>
        <w:t>.</w:t>
      </w:r>
      <w:r w:rsidR="002F5337">
        <w:rPr>
          <w:rFonts w:cs="Arial"/>
        </w:rPr>
        <w:t>90</w:t>
      </w:r>
      <w:r w:rsidR="00D124CF">
        <w:rPr>
          <w:rFonts w:cs="Arial"/>
        </w:rPr>
        <w:t>5</w:t>
      </w:r>
      <w:r w:rsidRPr="0018198E">
        <w:rPr>
          <w:rFonts w:cs="Arial"/>
        </w:rPr>
        <w:t>m from the previously reported position</w:t>
      </w:r>
      <w:r>
        <w:rPr>
          <w:rFonts w:cs="Arial"/>
        </w:rPr>
        <w:t xml:space="preserve"> in February</w:t>
      </w:r>
      <w:r w:rsidRPr="0018198E">
        <w:rPr>
          <w:rFonts w:cs="Arial"/>
        </w:rPr>
        <w:t xml:space="preserve">. The forecast includes our latest estimate of the funding and </w:t>
      </w:r>
      <w:r>
        <w:rPr>
          <w:rFonts w:cs="Arial"/>
        </w:rPr>
        <w:t>cost implications of the pandemic including collection fund impacts, which were also reported in the Covid-19 financial update report to Cabinet in August, along with other non-Covid related adjustments.</w:t>
      </w:r>
      <w:r w:rsidRPr="0018198E">
        <w:rPr>
          <w:rFonts w:cs="Arial"/>
        </w:rPr>
        <w:t xml:space="preserve">  The main reasons for the changes to the position are as follows:</w:t>
      </w:r>
    </w:p>
    <w:p w:rsidR="006D0EDA" w:rsidRPr="001B2D52" w:rsidRDefault="006D0EDA" w:rsidP="006D0EDA">
      <w:pPr>
        <w:tabs>
          <w:tab w:val="left" w:pos="567"/>
          <w:tab w:val="left" w:pos="1134"/>
        </w:tabs>
        <w:spacing w:after="0"/>
        <w:rPr>
          <w:rFonts w:cs="Arial"/>
          <w:highlight w:val="yellow"/>
        </w:rPr>
      </w:pPr>
    </w:p>
    <w:p w:rsidR="006D0EDA" w:rsidRPr="00BB3CD9" w:rsidRDefault="003C12EA" w:rsidP="006D0EDA">
      <w:pPr>
        <w:numPr>
          <w:ilvl w:val="0"/>
          <w:numId w:val="44"/>
        </w:numPr>
        <w:tabs>
          <w:tab w:val="left" w:pos="567"/>
          <w:tab w:val="left" w:pos="1134"/>
        </w:tabs>
        <w:spacing w:after="0"/>
        <w:contextualSpacing/>
        <w:rPr>
          <w:rFonts w:cs="Arial"/>
        </w:rPr>
      </w:pPr>
      <w:r w:rsidRPr="00BB3CD9">
        <w:rPr>
          <w:rFonts w:cs="Arial"/>
        </w:rPr>
        <w:t>The current forecast collection fund deficit of £30m for 2020/21 which after the Local Government Secretary announcement on the 2</w:t>
      </w:r>
      <w:r w:rsidRPr="00BB3CD9">
        <w:rPr>
          <w:rFonts w:cs="Arial"/>
          <w:vertAlign w:val="superscript"/>
        </w:rPr>
        <w:t>nd</w:t>
      </w:r>
      <w:r w:rsidRPr="00BB3CD9">
        <w:rPr>
          <w:rFonts w:cs="Arial"/>
        </w:rPr>
        <w:t xml:space="preserve"> July</w:t>
      </w:r>
      <w:r>
        <w:rPr>
          <w:rFonts w:cs="Arial"/>
        </w:rPr>
        <w:t xml:space="preserve"> of</w:t>
      </w:r>
      <w:r w:rsidRPr="00BB3CD9">
        <w:rPr>
          <w:rFonts w:cs="Arial"/>
        </w:rPr>
        <w:t xml:space="preserve"> a proposal for a phased repayment of council tax and business rates deficits over 3 years, </w:t>
      </w:r>
      <w:r>
        <w:rPr>
          <w:rFonts w:cs="Arial"/>
        </w:rPr>
        <w:t>leading to an in year pressure of £10m for each of years 2021/22-2023/24.</w:t>
      </w:r>
    </w:p>
    <w:p w:rsidR="006D0EDA" w:rsidRDefault="003C12EA" w:rsidP="006D0EDA">
      <w:pPr>
        <w:numPr>
          <w:ilvl w:val="0"/>
          <w:numId w:val="44"/>
        </w:numPr>
        <w:tabs>
          <w:tab w:val="left" w:pos="567"/>
          <w:tab w:val="left" w:pos="1134"/>
        </w:tabs>
        <w:spacing w:after="0"/>
        <w:contextualSpacing/>
        <w:rPr>
          <w:rFonts w:cs="Arial"/>
        </w:rPr>
      </w:pPr>
      <w:r>
        <w:rPr>
          <w:rFonts w:cs="Arial"/>
        </w:rPr>
        <w:t>Removal of the historic collection fund surplus forecast of £3.750m per annum.</w:t>
      </w:r>
    </w:p>
    <w:p w:rsidR="006D0EDA" w:rsidRPr="00BB3CD9" w:rsidRDefault="003C12EA" w:rsidP="006D0EDA">
      <w:pPr>
        <w:numPr>
          <w:ilvl w:val="0"/>
          <w:numId w:val="44"/>
        </w:numPr>
        <w:tabs>
          <w:tab w:val="left" w:pos="567"/>
          <w:tab w:val="left" w:pos="1134"/>
        </w:tabs>
        <w:spacing w:after="0"/>
        <w:contextualSpacing/>
        <w:rPr>
          <w:rFonts w:cs="Arial"/>
        </w:rPr>
      </w:pPr>
      <w:r>
        <w:rPr>
          <w:rFonts w:cs="Arial"/>
        </w:rPr>
        <w:t>An assumed zero tax base increase for 2021/22 as a result of Covid related disruption to housing development with consequent decrease in funding available of £9.010m. With pre-Covid growth of 1.7% per annum assumed thereafter.</w:t>
      </w:r>
    </w:p>
    <w:p w:rsidR="006D0EDA" w:rsidRPr="005970C8" w:rsidRDefault="003C12EA" w:rsidP="006D0EDA">
      <w:pPr>
        <w:numPr>
          <w:ilvl w:val="0"/>
          <w:numId w:val="44"/>
        </w:numPr>
        <w:tabs>
          <w:tab w:val="left" w:pos="567"/>
          <w:tab w:val="left" w:pos="1134"/>
        </w:tabs>
        <w:spacing w:after="0"/>
        <w:contextualSpacing/>
        <w:rPr>
          <w:rFonts w:cs="Arial"/>
        </w:rPr>
      </w:pPr>
      <w:r w:rsidRPr="005970C8">
        <w:rPr>
          <w:rFonts w:cs="Arial"/>
        </w:rPr>
        <w:t xml:space="preserve">The reflection of the latest Office for Budget Responsibility forecast </w:t>
      </w:r>
      <w:r>
        <w:rPr>
          <w:rFonts w:cs="Arial"/>
        </w:rPr>
        <w:t>for the</w:t>
      </w:r>
      <w:r w:rsidRPr="005970C8">
        <w:rPr>
          <w:rFonts w:cs="Arial"/>
        </w:rPr>
        <w:t xml:space="preserve"> increase in National Living Wage which has an impact on the cost of provision of commissioned adult social care.</w:t>
      </w:r>
    </w:p>
    <w:p w:rsidR="006D0EDA" w:rsidRDefault="003C12EA" w:rsidP="006D0EDA">
      <w:pPr>
        <w:numPr>
          <w:ilvl w:val="0"/>
          <w:numId w:val="44"/>
        </w:numPr>
        <w:tabs>
          <w:tab w:val="left" w:pos="567"/>
          <w:tab w:val="left" w:pos="1134"/>
        </w:tabs>
        <w:spacing w:after="0"/>
        <w:contextualSpacing/>
        <w:rPr>
          <w:rFonts w:cs="Arial"/>
        </w:rPr>
      </w:pPr>
      <w:r w:rsidRPr="005970C8">
        <w:rPr>
          <w:rFonts w:cs="Arial"/>
        </w:rPr>
        <w:lastRenderedPageBreak/>
        <w:t>Following a review of current activity, updated demand and volume assumptions in line with ONS population statistics.</w:t>
      </w:r>
    </w:p>
    <w:p w:rsidR="003C12EA" w:rsidRPr="005970C8" w:rsidRDefault="003C12EA" w:rsidP="006D0EDA">
      <w:pPr>
        <w:numPr>
          <w:ilvl w:val="0"/>
          <w:numId w:val="44"/>
        </w:numPr>
        <w:tabs>
          <w:tab w:val="left" w:pos="567"/>
          <w:tab w:val="left" w:pos="1134"/>
        </w:tabs>
        <w:spacing w:after="0"/>
        <w:contextualSpacing/>
        <w:rPr>
          <w:rFonts w:cs="Arial"/>
        </w:rPr>
      </w:pPr>
      <w:r>
        <w:rPr>
          <w:rFonts w:cs="Arial"/>
        </w:rPr>
        <w:t>The pay award for 2020/21 likely to be agreed at higher than the 2% budgeted level.</w:t>
      </w:r>
    </w:p>
    <w:p w:rsidR="006D0EDA" w:rsidRPr="001B2D52" w:rsidRDefault="006D0EDA" w:rsidP="006D0EDA">
      <w:pPr>
        <w:rPr>
          <w:rFonts w:cs="Arial"/>
          <w:highlight w:val="yellow"/>
        </w:rPr>
      </w:pPr>
    </w:p>
    <w:p w:rsidR="006D0EDA" w:rsidRDefault="003C12EA" w:rsidP="00A70377">
      <w:pPr>
        <w:spacing w:after="0"/>
        <w:rPr>
          <w:rFonts w:cs="Arial"/>
        </w:rPr>
      </w:pPr>
      <w:r w:rsidRPr="00DA34E7">
        <w:rPr>
          <w:rFonts w:cs="Arial"/>
        </w:rPr>
        <w:t>The overall position over the 3 year period indicates a structural deficit of £</w:t>
      </w:r>
      <w:r>
        <w:rPr>
          <w:rFonts w:cs="Arial"/>
        </w:rPr>
        <w:t>52.20</w:t>
      </w:r>
      <w:r w:rsidR="00D124CF">
        <w:rPr>
          <w:rFonts w:cs="Arial"/>
        </w:rPr>
        <w:t>9</w:t>
      </w:r>
      <w:r w:rsidRPr="00DA34E7">
        <w:rPr>
          <w:rFonts w:cs="Arial"/>
        </w:rPr>
        <w:t xml:space="preserve">m </w:t>
      </w:r>
      <w:r>
        <w:rPr>
          <w:rFonts w:cs="Arial"/>
        </w:rPr>
        <w:t>in 2021/22 rising to an aggregated deficit of £79.30</w:t>
      </w:r>
      <w:r w:rsidR="00D124CF">
        <w:rPr>
          <w:rFonts w:cs="Arial"/>
        </w:rPr>
        <w:t>6</w:t>
      </w:r>
      <w:r>
        <w:rPr>
          <w:rFonts w:cs="Arial"/>
        </w:rPr>
        <w:t xml:space="preserve">m </w:t>
      </w:r>
      <w:r w:rsidRPr="00DA34E7">
        <w:rPr>
          <w:rFonts w:cs="Arial"/>
        </w:rPr>
        <w:t>by 2023/24</w:t>
      </w:r>
      <w:r>
        <w:rPr>
          <w:rFonts w:cs="Arial"/>
        </w:rPr>
        <w:t xml:space="preserve">, assuming no </w:t>
      </w:r>
      <w:proofErr w:type="gramStart"/>
      <w:r>
        <w:rPr>
          <w:rFonts w:cs="Arial"/>
        </w:rPr>
        <w:t>additional</w:t>
      </w:r>
      <w:proofErr w:type="gramEnd"/>
      <w:r>
        <w:rPr>
          <w:rFonts w:cs="Arial"/>
        </w:rPr>
        <w:t xml:space="preserve"> government financial support in those years.</w:t>
      </w:r>
    </w:p>
    <w:p w:rsidR="003C12EA" w:rsidRPr="00DA34E7" w:rsidRDefault="003C12EA" w:rsidP="00A70377">
      <w:pPr>
        <w:spacing w:after="0"/>
        <w:rPr>
          <w:rFonts w:cs="Arial"/>
        </w:rPr>
      </w:pPr>
    </w:p>
    <w:p w:rsidR="006D0EDA" w:rsidRDefault="003C12EA" w:rsidP="00A70377">
      <w:pPr>
        <w:spacing w:after="0"/>
        <w:rPr>
          <w:rFonts w:cs="Arial"/>
        </w:rPr>
      </w:pPr>
      <w:r w:rsidRPr="00DA34E7">
        <w:rPr>
          <w:rFonts w:cs="Arial"/>
        </w:rPr>
        <w:t>The outcome of the Spending Review which will be published in the autumn will be fundamental to the future financial position of the council. To address the forecast pressure officers, working with our national organisations, particularly in adults and children's services which are the most significant areas of financial pressure due to the increasing demand and cost of services going forward, will develop an evidence base and narrative to influence the forthcoming Comprehensive Spending Review for which submissions will be accepted up until 24</w:t>
      </w:r>
      <w:r w:rsidRPr="00DA34E7">
        <w:rPr>
          <w:rFonts w:cs="Arial"/>
          <w:vertAlign w:val="superscript"/>
        </w:rPr>
        <w:t>th</w:t>
      </w:r>
      <w:r w:rsidRPr="00DA34E7">
        <w:rPr>
          <w:rFonts w:cs="Arial"/>
        </w:rPr>
        <w:t xml:space="preserve"> September 2020</w:t>
      </w:r>
      <w:r>
        <w:rPr>
          <w:rFonts w:cs="Arial"/>
        </w:rPr>
        <w:t>.</w:t>
      </w:r>
    </w:p>
    <w:p w:rsidR="003C12EA" w:rsidRPr="00DA34E7" w:rsidRDefault="003C12EA" w:rsidP="00A70377">
      <w:pPr>
        <w:spacing w:after="0"/>
        <w:rPr>
          <w:rFonts w:cs="Arial"/>
        </w:rPr>
      </w:pPr>
    </w:p>
    <w:p w:rsidR="006D0EDA" w:rsidRDefault="003C12EA" w:rsidP="00A70377">
      <w:pPr>
        <w:spacing w:after="0"/>
        <w:rPr>
          <w:rFonts w:cs="Arial"/>
        </w:rPr>
      </w:pPr>
      <w:r w:rsidRPr="00DA34E7">
        <w:rPr>
          <w:rFonts w:cs="Arial"/>
        </w:rPr>
        <w:t>In arriving at the revised funding gap it has been necessary to make assumptions about future funding levels and there remains significant uncertainty about this past 2020/21. With the changes to be made in respect of business rates retention, and the overall funding formula which have been delayed for a further year, the anticipated green paper on adult social care and the aforementioned government spending review being significant for our future funding stream.</w:t>
      </w:r>
    </w:p>
    <w:p w:rsidR="003C12EA" w:rsidRPr="00DA34E7" w:rsidRDefault="003C12EA" w:rsidP="00A70377">
      <w:pPr>
        <w:spacing w:after="0"/>
        <w:rPr>
          <w:rFonts w:cs="Arial"/>
        </w:rPr>
      </w:pPr>
    </w:p>
    <w:p w:rsidR="006D0EDA" w:rsidRPr="005970C8" w:rsidRDefault="003C12EA" w:rsidP="003C12EA">
      <w:pPr>
        <w:autoSpaceDE/>
        <w:autoSpaceDN/>
        <w:adjustRightInd/>
        <w:spacing w:after="0"/>
        <w:textAlignment w:val="baseline"/>
        <w:rPr>
          <w:rFonts w:cs="Arial"/>
        </w:rPr>
      </w:pPr>
      <w:r w:rsidRPr="005970C8">
        <w:rPr>
          <w:rFonts w:cs="Arial"/>
        </w:rPr>
        <w:t>The value of the uncommitted transitional reserve is currently forecast to be sufficient to meet the identified funding gaps for the first two years of the MTFS, which provides time to address the structural deficit in a considered and sustainable way. We will look to maximise efficiencies across services and commence work to identify potential savings should a poor settlement arise.</w:t>
      </w:r>
    </w:p>
    <w:p w:rsidR="006D0EDA" w:rsidRDefault="003C12EA" w:rsidP="006D0EDA">
      <w:pPr>
        <w:autoSpaceDE/>
        <w:autoSpaceDN/>
        <w:adjustRightInd/>
        <w:spacing w:after="0"/>
        <w:textAlignment w:val="baseline"/>
        <w:rPr>
          <w:rFonts w:cs="Arial"/>
        </w:rPr>
      </w:pPr>
      <w:r w:rsidRPr="001B2D52">
        <w:rPr>
          <w:rFonts w:cs="Arial"/>
          <w:highlight w:val="yellow"/>
        </w:rPr>
        <w:t xml:space="preserve"> </w:t>
      </w:r>
    </w:p>
    <w:p w:rsidR="006D0EDA" w:rsidRPr="00330DF4" w:rsidRDefault="003C12EA" w:rsidP="006D0EDA">
      <w:pPr>
        <w:autoSpaceDE/>
        <w:autoSpaceDN/>
        <w:adjustRightInd/>
        <w:spacing w:after="0"/>
        <w:textAlignment w:val="baseline"/>
        <w:rPr>
          <w:rFonts w:cs="Arial"/>
        </w:rPr>
      </w:pPr>
      <w:r w:rsidRPr="00330DF4">
        <w:rPr>
          <w:rFonts w:cs="Arial"/>
        </w:rPr>
        <w:t>The table below provides a detailed analysis of movements between the previously reported financial gap and the revised financial gap:</w:t>
      </w:r>
      <w:r>
        <w:rPr>
          <w:rFonts w:cs="Arial"/>
        </w:rPr>
        <w:t xml:space="preserve"> </w:t>
      </w:r>
    </w:p>
    <w:p w:rsidR="006D0EDA" w:rsidRPr="00330DF4" w:rsidRDefault="006D0EDA" w:rsidP="006D0EDA">
      <w:pPr>
        <w:spacing w:after="0"/>
        <w:rPr>
          <w:rFonts w:cs="Arial"/>
        </w:rPr>
      </w:pPr>
    </w:p>
    <w:p w:rsidR="006D0EDA" w:rsidRPr="00330DF4" w:rsidRDefault="003C12EA" w:rsidP="006D0EDA">
      <w:pPr>
        <w:spacing w:after="0"/>
        <w:rPr>
          <w:rFonts w:cs="Arial"/>
        </w:rPr>
      </w:pPr>
      <w:r w:rsidRPr="00330DF4">
        <w:rPr>
          <w:rFonts w:cs="Arial"/>
          <w:b/>
          <w:i/>
          <w:u w:val="single"/>
        </w:rPr>
        <w:t>Table 1</w:t>
      </w:r>
    </w:p>
    <w:p w:rsidR="006D0EDA" w:rsidRDefault="006D0EDA" w:rsidP="006D0EDA">
      <w:pPr>
        <w:tabs>
          <w:tab w:val="left" w:pos="567"/>
          <w:tab w:val="left" w:pos="1134"/>
        </w:tabs>
        <w:spacing w:after="0"/>
        <w:rPr>
          <w:rFonts w:cs="Arial"/>
          <w:highlight w:val="yellow"/>
        </w:rPr>
      </w:pPr>
    </w:p>
    <w:tbl>
      <w:tblPr>
        <w:tblW w:w="7726" w:type="dxa"/>
        <w:tblInd w:w="-10" w:type="dxa"/>
        <w:tblLook w:val="04A0" w:firstRow="1" w:lastRow="0" w:firstColumn="1" w:lastColumn="0" w:noHBand="0" w:noVBand="1"/>
      </w:tblPr>
      <w:tblGrid>
        <w:gridCol w:w="2902"/>
        <w:gridCol w:w="1206"/>
        <w:gridCol w:w="1206"/>
        <w:gridCol w:w="1206"/>
        <w:gridCol w:w="1206"/>
      </w:tblGrid>
      <w:tr w:rsidR="00C967AC" w:rsidTr="006D0EDA">
        <w:trPr>
          <w:trHeight w:val="270"/>
        </w:trPr>
        <w:tc>
          <w:tcPr>
            <w:tcW w:w="2902" w:type="dxa"/>
            <w:tcBorders>
              <w:top w:val="single" w:sz="8" w:space="0" w:color="auto"/>
              <w:left w:val="single" w:sz="8" w:space="0" w:color="auto"/>
              <w:bottom w:val="nil"/>
              <w:right w:val="single" w:sz="8" w:space="0" w:color="auto"/>
            </w:tcBorders>
            <w:shd w:val="clear" w:color="000000" w:fill="BDD7EE"/>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 </w:t>
            </w:r>
          </w:p>
        </w:tc>
        <w:tc>
          <w:tcPr>
            <w:tcW w:w="1206" w:type="dxa"/>
            <w:tcBorders>
              <w:top w:val="single" w:sz="8" w:space="0" w:color="auto"/>
              <w:left w:val="nil"/>
              <w:bottom w:val="nil"/>
              <w:right w:val="single" w:sz="8" w:space="0" w:color="auto"/>
            </w:tcBorders>
            <w:shd w:val="clear" w:color="000000" w:fill="BDD7EE"/>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2021/22</w:t>
            </w:r>
          </w:p>
        </w:tc>
        <w:tc>
          <w:tcPr>
            <w:tcW w:w="1206" w:type="dxa"/>
            <w:tcBorders>
              <w:top w:val="single" w:sz="8" w:space="0" w:color="auto"/>
              <w:left w:val="nil"/>
              <w:bottom w:val="nil"/>
              <w:right w:val="single" w:sz="8" w:space="0" w:color="auto"/>
            </w:tcBorders>
            <w:shd w:val="clear" w:color="000000" w:fill="BDD7EE"/>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2022/23</w:t>
            </w:r>
          </w:p>
        </w:tc>
        <w:tc>
          <w:tcPr>
            <w:tcW w:w="1206" w:type="dxa"/>
            <w:tcBorders>
              <w:top w:val="single" w:sz="8" w:space="0" w:color="auto"/>
              <w:left w:val="nil"/>
              <w:bottom w:val="nil"/>
              <w:right w:val="single" w:sz="8" w:space="0" w:color="auto"/>
            </w:tcBorders>
            <w:shd w:val="clear" w:color="000000" w:fill="BDD7EE"/>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2023/24</w:t>
            </w:r>
          </w:p>
        </w:tc>
        <w:tc>
          <w:tcPr>
            <w:tcW w:w="1206" w:type="dxa"/>
            <w:tcBorders>
              <w:top w:val="single" w:sz="8" w:space="0" w:color="auto"/>
              <w:left w:val="nil"/>
              <w:bottom w:val="nil"/>
              <w:right w:val="single" w:sz="8" w:space="0" w:color="auto"/>
            </w:tcBorders>
            <w:shd w:val="clear" w:color="000000" w:fill="BDD7EE"/>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Total</w:t>
            </w:r>
          </w:p>
        </w:tc>
      </w:tr>
      <w:tr w:rsidR="00C967AC" w:rsidTr="006D0EDA">
        <w:trPr>
          <w:trHeight w:val="279"/>
        </w:trPr>
        <w:tc>
          <w:tcPr>
            <w:tcW w:w="2902" w:type="dxa"/>
            <w:tcBorders>
              <w:top w:val="nil"/>
              <w:left w:val="single" w:sz="8" w:space="0" w:color="auto"/>
              <w:bottom w:val="single" w:sz="8" w:space="0" w:color="auto"/>
              <w:right w:val="single" w:sz="8" w:space="0" w:color="auto"/>
            </w:tcBorders>
            <w:shd w:val="clear" w:color="000000" w:fill="BDD7EE"/>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 </w:t>
            </w:r>
          </w:p>
        </w:tc>
        <w:tc>
          <w:tcPr>
            <w:tcW w:w="1206" w:type="dxa"/>
            <w:tcBorders>
              <w:top w:val="nil"/>
              <w:left w:val="nil"/>
              <w:bottom w:val="single" w:sz="8" w:space="0" w:color="auto"/>
              <w:right w:val="single" w:sz="8" w:space="0" w:color="auto"/>
            </w:tcBorders>
            <w:shd w:val="clear" w:color="000000" w:fill="BDD7EE"/>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£m</w:t>
            </w:r>
          </w:p>
        </w:tc>
        <w:tc>
          <w:tcPr>
            <w:tcW w:w="1206" w:type="dxa"/>
            <w:tcBorders>
              <w:top w:val="nil"/>
              <w:left w:val="nil"/>
              <w:bottom w:val="single" w:sz="8" w:space="0" w:color="auto"/>
              <w:right w:val="single" w:sz="8" w:space="0" w:color="auto"/>
            </w:tcBorders>
            <w:shd w:val="clear" w:color="000000" w:fill="BDD7EE"/>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£m</w:t>
            </w:r>
          </w:p>
        </w:tc>
        <w:tc>
          <w:tcPr>
            <w:tcW w:w="1206" w:type="dxa"/>
            <w:tcBorders>
              <w:top w:val="nil"/>
              <w:left w:val="nil"/>
              <w:bottom w:val="single" w:sz="8" w:space="0" w:color="auto"/>
              <w:right w:val="single" w:sz="8" w:space="0" w:color="auto"/>
            </w:tcBorders>
            <w:shd w:val="clear" w:color="000000" w:fill="BDD7EE"/>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£m</w:t>
            </w:r>
          </w:p>
        </w:tc>
        <w:tc>
          <w:tcPr>
            <w:tcW w:w="1206" w:type="dxa"/>
            <w:tcBorders>
              <w:top w:val="nil"/>
              <w:left w:val="nil"/>
              <w:bottom w:val="single" w:sz="8" w:space="0" w:color="auto"/>
              <w:right w:val="single" w:sz="8" w:space="0" w:color="auto"/>
            </w:tcBorders>
            <w:shd w:val="clear" w:color="000000" w:fill="BDD7EE"/>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£m</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Spending Gap as reported to Full Council February 2020</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6.763</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13.563</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18.076</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38.401</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Add change to forecast of spending:</w:t>
            </w:r>
          </w:p>
        </w:tc>
        <w:tc>
          <w:tcPr>
            <w:tcW w:w="1206"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206"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206"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206"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Pay &amp; Pensions</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2.636</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0.005</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0.076</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2.717</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Inflation and Cost Changes</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5.332</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1.452</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-0.381</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6.40</w:t>
            </w:r>
            <w:r w:rsidR="006D0EDA">
              <w:rPr>
                <w:rFonts w:eastAsia="Times New Roman" w:cs="Arial"/>
                <w:b/>
                <w:bCs/>
                <w:lang w:eastAsia="en-GB"/>
              </w:rPr>
              <w:t>3</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lastRenderedPageBreak/>
              <w:t>Service Demand and Volume Pressures</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2.402</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1.080</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2.820</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6.302</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Other</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3.831</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0.000</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0.000</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3.831</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noWrap/>
            <w:vAlign w:val="bottom"/>
            <w:hideMark/>
          </w:tcPr>
          <w:p w:rsidR="006D0EDA" w:rsidRPr="00C74CB4" w:rsidRDefault="003C12EA" w:rsidP="006D0EDA">
            <w:pPr>
              <w:autoSpaceDE/>
              <w:autoSpaceDN/>
              <w:adjustRightInd/>
              <w:spacing w:after="0"/>
              <w:jc w:val="left"/>
              <w:rPr>
                <w:rFonts w:eastAsia="Times New Roman" w:cs="Arial"/>
                <w:color w:val="auto"/>
                <w:lang w:eastAsia="en-GB"/>
              </w:rPr>
            </w:pPr>
            <w:r w:rsidRPr="00C74CB4">
              <w:rPr>
                <w:rFonts w:eastAsia="Times New Roman" w:cs="Arial"/>
                <w:color w:val="auto"/>
                <w:lang w:eastAsia="en-GB"/>
              </w:rPr>
              <w:t>Undeliverable Savings</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1.409</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0.000</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0.000</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1.409</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color w:val="auto"/>
                <w:lang w:eastAsia="en-GB"/>
              </w:rPr>
            </w:pPr>
            <w:r w:rsidRPr="00C74CB4">
              <w:rPr>
                <w:rFonts w:eastAsia="Times New Roman" w:cs="Arial"/>
                <w:color w:val="auto"/>
                <w:lang w:eastAsia="en-GB"/>
              </w:rPr>
              <w:t>Covid Impact/Pressures</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6.70</w:t>
            </w:r>
            <w:r w:rsidR="006D0EDA">
              <w:rPr>
                <w:rFonts w:eastAsia="Times New Roman" w:cs="Arial"/>
                <w:lang w:eastAsia="en-GB"/>
              </w:rPr>
              <w:t>2</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-3.067</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-3.30</w:t>
            </w:r>
            <w:r w:rsidR="006D0EDA">
              <w:rPr>
                <w:rFonts w:eastAsia="Times New Roman" w:cs="Arial"/>
                <w:lang w:eastAsia="en-GB"/>
              </w:rPr>
              <w:t>2</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0.33</w:t>
            </w:r>
            <w:r w:rsidR="006D0EDA">
              <w:rPr>
                <w:rFonts w:eastAsia="Times New Roman" w:cs="Arial"/>
                <w:b/>
                <w:bCs/>
                <w:lang w:eastAsia="en-GB"/>
              </w:rPr>
              <w:t>3</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Total Change to Forecast of Spending</w:t>
            </w:r>
          </w:p>
        </w:tc>
        <w:tc>
          <w:tcPr>
            <w:tcW w:w="1206" w:type="dxa"/>
            <w:tcBorders>
              <w:top w:val="nil"/>
              <w:left w:val="nil"/>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22.312</w:t>
            </w:r>
          </w:p>
        </w:tc>
        <w:tc>
          <w:tcPr>
            <w:tcW w:w="1206" w:type="dxa"/>
            <w:tcBorders>
              <w:top w:val="nil"/>
              <w:left w:val="nil"/>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-0.53</w:t>
            </w:r>
            <w:r w:rsidR="006D0EDA">
              <w:rPr>
                <w:rFonts w:eastAsia="Times New Roman" w:cs="Arial"/>
                <w:b/>
                <w:bCs/>
                <w:lang w:eastAsia="en-GB"/>
              </w:rPr>
              <w:t>0</w:t>
            </w:r>
          </w:p>
        </w:tc>
        <w:tc>
          <w:tcPr>
            <w:tcW w:w="1206" w:type="dxa"/>
            <w:tcBorders>
              <w:top w:val="nil"/>
              <w:left w:val="nil"/>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-0.78</w:t>
            </w:r>
            <w:r w:rsidR="006D0EDA">
              <w:rPr>
                <w:rFonts w:eastAsia="Times New Roman" w:cs="Arial"/>
                <w:b/>
                <w:bCs/>
                <w:lang w:eastAsia="en-GB"/>
              </w:rPr>
              <w:t>7</w:t>
            </w:r>
          </w:p>
        </w:tc>
        <w:tc>
          <w:tcPr>
            <w:tcW w:w="1206" w:type="dxa"/>
            <w:tcBorders>
              <w:top w:val="nil"/>
              <w:left w:val="nil"/>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20.99</w:t>
            </w:r>
            <w:r w:rsidR="006D0EDA">
              <w:rPr>
                <w:rFonts w:eastAsia="Times New Roman" w:cs="Arial"/>
                <w:b/>
                <w:bCs/>
                <w:lang w:eastAsia="en-GB"/>
              </w:rPr>
              <w:t>5</w:t>
            </w:r>
          </w:p>
        </w:tc>
      </w:tr>
      <w:tr w:rsidR="00C967AC" w:rsidTr="006D0EDA">
        <w:trPr>
          <w:trHeight w:val="209"/>
        </w:trPr>
        <w:tc>
          <w:tcPr>
            <w:tcW w:w="2902"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 </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Change to forecast of resources:</w:t>
            </w:r>
          </w:p>
        </w:tc>
        <w:tc>
          <w:tcPr>
            <w:tcW w:w="1206"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206"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206"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206"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Funding</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23.134</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-1.977</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-1.247</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19.910</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Total Change to Forecast of Resources</w:t>
            </w:r>
          </w:p>
        </w:tc>
        <w:tc>
          <w:tcPr>
            <w:tcW w:w="1206" w:type="dxa"/>
            <w:tcBorders>
              <w:top w:val="nil"/>
              <w:left w:val="nil"/>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23.134</w:t>
            </w:r>
          </w:p>
        </w:tc>
        <w:tc>
          <w:tcPr>
            <w:tcW w:w="1206" w:type="dxa"/>
            <w:tcBorders>
              <w:top w:val="nil"/>
              <w:left w:val="nil"/>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-1.977</w:t>
            </w:r>
          </w:p>
        </w:tc>
        <w:tc>
          <w:tcPr>
            <w:tcW w:w="1206" w:type="dxa"/>
            <w:tcBorders>
              <w:top w:val="nil"/>
              <w:left w:val="nil"/>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-1.247</w:t>
            </w:r>
          </w:p>
        </w:tc>
        <w:tc>
          <w:tcPr>
            <w:tcW w:w="1206" w:type="dxa"/>
            <w:tcBorders>
              <w:top w:val="nil"/>
              <w:left w:val="nil"/>
              <w:bottom w:val="single" w:sz="8" w:space="0" w:color="auto"/>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19.910</w:t>
            </w:r>
          </w:p>
        </w:tc>
      </w:tr>
      <w:tr w:rsidR="00C967AC" w:rsidTr="006D0EDA">
        <w:trPr>
          <w:trHeight w:val="157"/>
        </w:trPr>
        <w:tc>
          <w:tcPr>
            <w:tcW w:w="2902"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 </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r>
      <w:tr w:rsidR="00C967AC" w:rsidTr="006D0EDA">
        <w:trPr>
          <w:trHeight w:val="742"/>
        </w:trPr>
        <w:tc>
          <w:tcPr>
            <w:tcW w:w="2902" w:type="dxa"/>
            <w:tcBorders>
              <w:top w:val="nil"/>
              <w:left w:val="single" w:sz="8" w:space="0" w:color="auto"/>
              <w:bottom w:val="nil"/>
              <w:right w:val="single" w:sz="8" w:space="0" w:color="auto"/>
            </w:tcBorders>
            <w:shd w:val="clear" w:color="000000" w:fill="BFBFBF"/>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Funding Gap</w:t>
            </w:r>
          </w:p>
        </w:tc>
        <w:tc>
          <w:tcPr>
            <w:tcW w:w="1206" w:type="dxa"/>
            <w:tcBorders>
              <w:top w:val="nil"/>
              <w:left w:val="nil"/>
              <w:bottom w:val="nil"/>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52.20</w:t>
            </w:r>
            <w:r w:rsidR="006D0EDA">
              <w:rPr>
                <w:rFonts w:eastAsia="Times New Roman" w:cs="Arial"/>
                <w:b/>
                <w:bCs/>
                <w:lang w:eastAsia="en-GB"/>
              </w:rPr>
              <w:t>9</w:t>
            </w:r>
          </w:p>
        </w:tc>
        <w:tc>
          <w:tcPr>
            <w:tcW w:w="1206" w:type="dxa"/>
            <w:tcBorders>
              <w:top w:val="nil"/>
              <w:left w:val="nil"/>
              <w:bottom w:val="nil"/>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11.055</w:t>
            </w:r>
          </w:p>
        </w:tc>
        <w:tc>
          <w:tcPr>
            <w:tcW w:w="1206" w:type="dxa"/>
            <w:tcBorders>
              <w:top w:val="nil"/>
              <w:left w:val="nil"/>
              <w:bottom w:val="nil"/>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16.04</w:t>
            </w:r>
            <w:r w:rsidR="006D0EDA">
              <w:rPr>
                <w:rFonts w:eastAsia="Times New Roman" w:cs="Arial"/>
                <w:b/>
                <w:bCs/>
                <w:lang w:eastAsia="en-GB"/>
              </w:rPr>
              <w:t>2</w:t>
            </w:r>
          </w:p>
        </w:tc>
        <w:tc>
          <w:tcPr>
            <w:tcW w:w="1206" w:type="dxa"/>
            <w:tcBorders>
              <w:top w:val="nil"/>
              <w:left w:val="nil"/>
              <w:bottom w:val="nil"/>
              <w:right w:val="single" w:sz="8" w:space="0" w:color="auto"/>
            </w:tcBorders>
            <w:shd w:val="clear" w:color="000000" w:fill="D9D9D9"/>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79.30</w:t>
            </w:r>
            <w:r w:rsidR="006D0EDA">
              <w:rPr>
                <w:rFonts w:eastAsia="Times New Roman" w:cs="Arial"/>
                <w:b/>
                <w:bCs/>
                <w:lang w:eastAsia="en-GB"/>
              </w:rPr>
              <w:t>6</w:t>
            </w:r>
          </w:p>
        </w:tc>
      </w:tr>
      <w:tr w:rsidR="00C967AC" w:rsidTr="006D0EDA">
        <w:trPr>
          <w:trHeight w:val="209"/>
        </w:trPr>
        <w:tc>
          <w:tcPr>
            <w:tcW w:w="29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 </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center"/>
              <w:rPr>
                <w:rFonts w:eastAsia="Times New Roman" w:cs="Arial"/>
                <w:lang w:eastAsia="en-GB"/>
              </w:rPr>
            </w:pPr>
            <w:r w:rsidRPr="00C74CB4">
              <w:rPr>
                <w:rFonts w:eastAsia="Times New Roman" w:cs="Arial"/>
                <w:lang w:eastAsia="en-GB"/>
              </w:rPr>
              <w:t> </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center"/>
              <w:rPr>
                <w:rFonts w:eastAsia="Times New Roman" w:cs="Arial"/>
                <w:lang w:eastAsia="en-GB"/>
              </w:rPr>
            </w:pPr>
            <w:r w:rsidRPr="00C74CB4">
              <w:rPr>
                <w:rFonts w:eastAsia="Times New Roman" w:cs="Arial"/>
                <w:lang w:eastAsia="en-GB"/>
              </w:rPr>
              <w:t> </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center"/>
              <w:rPr>
                <w:rFonts w:eastAsia="Times New Roman" w:cs="Arial"/>
                <w:lang w:eastAsia="en-GB"/>
              </w:rPr>
            </w:pPr>
            <w:r w:rsidRPr="00C74CB4">
              <w:rPr>
                <w:rFonts w:eastAsia="Times New Roman" w:cs="Arial"/>
                <w:lang w:eastAsia="en-GB"/>
              </w:rPr>
              <w:t> </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center"/>
              <w:rPr>
                <w:rFonts w:eastAsia="Times New Roman" w:cs="Arial"/>
                <w:lang w:eastAsia="en-GB"/>
              </w:rPr>
            </w:pPr>
            <w:r w:rsidRPr="00C74CB4">
              <w:rPr>
                <w:rFonts w:eastAsia="Times New Roman" w:cs="Arial"/>
                <w:lang w:eastAsia="en-GB"/>
              </w:rPr>
              <w:t> </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Forecast net budget requirement</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887.554</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869.913</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898.400</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r>
      <w:tr w:rsidR="00C967AC" w:rsidTr="006D0EDA">
        <w:trPr>
          <w:trHeight w:val="742"/>
        </w:trPr>
        <w:tc>
          <w:tcPr>
            <w:tcW w:w="2902" w:type="dxa"/>
            <w:tcBorders>
              <w:top w:val="nil"/>
              <w:left w:val="single" w:sz="8" w:space="0" w:color="auto"/>
              <w:bottom w:val="single" w:sz="8" w:space="0" w:color="auto"/>
              <w:right w:val="single" w:sz="8" w:space="0" w:color="auto"/>
            </w:tcBorders>
            <w:shd w:val="clear" w:color="auto" w:fill="auto"/>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Funding</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835.345</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858.858</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882.358</w:t>
            </w:r>
          </w:p>
        </w:tc>
        <w:tc>
          <w:tcPr>
            <w:tcW w:w="1206"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r>
    </w:tbl>
    <w:p w:rsidR="006D0EDA" w:rsidRDefault="006D0EDA" w:rsidP="006D0EDA">
      <w:pPr>
        <w:spacing w:after="0"/>
        <w:rPr>
          <w:rFonts w:cs="Arial"/>
          <w:highlight w:val="yellow"/>
        </w:rPr>
      </w:pPr>
    </w:p>
    <w:tbl>
      <w:tblPr>
        <w:tblW w:w="7720" w:type="dxa"/>
        <w:tblInd w:w="-10" w:type="dxa"/>
        <w:tblLook w:val="04A0" w:firstRow="1" w:lastRow="0" w:firstColumn="1" w:lastColumn="0" w:noHBand="0" w:noVBand="1"/>
      </w:tblPr>
      <w:tblGrid>
        <w:gridCol w:w="3436"/>
        <w:gridCol w:w="1428"/>
        <w:gridCol w:w="1428"/>
        <w:gridCol w:w="1428"/>
      </w:tblGrid>
      <w:tr w:rsidR="00C967AC" w:rsidTr="006D0EDA">
        <w:trPr>
          <w:trHeight w:val="335"/>
        </w:trPr>
        <w:tc>
          <w:tcPr>
            <w:tcW w:w="343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Aggregated Funding Gap</w:t>
            </w:r>
          </w:p>
        </w:tc>
        <w:tc>
          <w:tcPr>
            <w:tcW w:w="1428" w:type="dxa"/>
            <w:tcBorders>
              <w:top w:val="single" w:sz="8" w:space="0" w:color="auto"/>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2021/22</w:t>
            </w:r>
          </w:p>
        </w:tc>
        <w:tc>
          <w:tcPr>
            <w:tcW w:w="1428" w:type="dxa"/>
            <w:tcBorders>
              <w:top w:val="single" w:sz="8" w:space="0" w:color="auto"/>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2022/23</w:t>
            </w:r>
          </w:p>
        </w:tc>
        <w:tc>
          <w:tcPr>
            <w:tcW w:w="1428" w:type="dxa"/>
            <w:tcBorders>
              <w:top w:val="single" w:sz="8" w:space="0" w:color="auto"/>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2023/24</w:t>
            </w:r>
          </w:p>
        </w:tc>
      </w:tr>
      <w:tr w:rsidR="00C967AC" w:rsidTr="006D0EDA">
        <w:trPr>
          <w:trHeight w:val="335"/>
        </w:trPr>
        <w:tc>
          <w:tcPr>
            <w:tcW w:w="3436"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2021/22 (£m)</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52.20</w:t>
            </w:r>
            <w:r w:rsidR="006D0EDA">
              <w:rPr>
                <w:rFonts w:eastAsia="Times New Roman" w:cs="Arial"/>
                <w:lang w:eastAsia="en-GB"/>
              </w:rPr>
              <w:t>9</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52.20</w:t>
            </w:r>
            <w:r w:rsidR="006D0EDA">
              <w:rPr>
                <w:rFonts w:eastAsia="Times New Roman" w:cs="Arial"/>
                <w:lang w:eastAsia="en-GB"/>
              </w:rPr>
              <w:t>9</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52.20</w:t>
            </w:r>
            <w:r w:rsidR="006D0EDA">
              <w:rPr>
                <w:rFonts w:eastAsia="Times New Roman" w:cs="Arial"/>
                <w:lang w:eastAsia="en-GB"/>
              </w:rPr>
              <w:t>9</w:t>
            </w:r>
          </w:p>
        </w:tc>
      </w:tr>
      <w:tr w:rsidR="00C967AC" w:rsidTr="006D0EDA">
        <w:trPr>
          <w:trHeight w:val="335"/>
        </w:trPr>
        <w:tc>
          <w:tcPr>
            <w:tcW w:w="3436"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2022/23 (£m)</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11.055</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11.055</w:t>
            </w:r>
          </w:p>
        </w:tc>
      </w:tr>
      <w:tr w:rsidR="00C967AC" w:rsidTr="006D0EDA">
        <w:trPr>
          <w:trHeight w:val="335"/>
        </w:trPr>
        <w:tc>
          <w:tcPr>
            <w:tcW w:w="3436"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2023/24 (£m)</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16.04</w:t>
            </w:r>
            <w:r w:rsidR="006D0EDA">
              <w:rPr>
                <w:rFonts w:eastAsia="Times New Roman" w:cs="Arial"/>
                <w:lang w:eastAsia="en-GB"/>
              </w:rPr>
              <w:t>2</w:t>
            </w:r>
          </w:p>
        </w:tc>
      </w:tr>
      <w:tr w:rsidR="00C967AC" w:rsidTr="006D0EDA">
        <w:trPr>
          <w:trHeight w:val="335"/>
        </w:trPr>
        <w:tc>
          <w:tcPr>
            <w:tcW w:w="3436"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2024/25 (£m)</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r>
      <w:tr w:rsidR="00C967AC" w:rsidTr="006D0EDA">
        <w:trPr>
          <w:trHeight w:val="335"/>
        </w:trPr>
        <w:tc>
          <w:tcPr>
            <w:tcW w:w="3436" w:type="dxa"/>
            <w:tcBorders>
              <w:top w:val="nil"/>
              <w:left w:val="single" w:sz="8" w:space="0" w:color="auto"/>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 xml:space="preserve">Total </w:t>
            </w:r>
          </w:p>
        </w:tc>
        <w:tc>
          <w:tcPr>
            <w:tcW w:w="1428"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52.20</w:t>
            </w:r>
            <w:r w:rsidR="006D0EDA">
              <w:rPr>
                <w:rFonts w:eastAsia="Times New Roman" w:cs="Arial"/>
                <w:b/>
                <w:bCs/>
                <w:lang w:eastAsia="en-GB"/>
              </w:rPr>
              <w:t>9</w:t>
            </w:r>
          </w:p>
        </w:tc>
        <w:tc>
          <w:tcPr>
            <w:tcW w:w="1428"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63.26</w:t>
            </w:r>
            <w:r w:rsidR="006D0EDA">
              <w:rPr>
                <w:rFonts w:eastAsia="Times New Roman" w:cs="Arial"/>
                <w:b/>
                <w:bCs/>
                <w:lang w:eastAsia="en-GB"/>
              </w:rPr>
              <w:t>4</w:t>
            </w:r>
          </w:p>
        </w:tc>
        <w:tc>
          <w:tcPr>
            <w:tcW w:w="1428"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79.30</w:t>
            </w:r>
            <w:r w:rsidR="006D0EDA">
              <w:rPr>
                <w:rFonts w:eastAsia="Times New Roman" w:cs="Arial"/>
                <w:b/>
                <w:bCs/>
                <w:lang w:eastAsia="en-GB"/>
              </w:rPr>
              <w:t>6</w:t>
            </w:r>
          </w:p>
        </w:tc>
      </w:tr>
      <w:tr w:rsidR="00C967AC" w:rsidTr="006D0EDA">
        <w:trPr>
          <w:trHeight w:val="335"/>
        </w:trPr>
        <w:tc>
          <w:tcPr>
            <w:tcW w:w="3436"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 </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428"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r>
      <w:tr w:rsidR="00C967AC" w:rsidTr="006D0EDA">
        <w:trPr>
          <w:trHeight w:val="335"/>
        </w:trPr>
        <w:tc>
          <w:tcPr>
            <w:tcW w:w="3436"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Previous position (£m)</w:t>
            </w:r>
          </w:p>
        </w:tc>
        <w:tc>
          <w:tcPr>
            <w:tcW w:w="1428"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6.763</w:t>
            </w:r>
          </w:p>
        </w:tc>
        <w:tc>
          <w:tcPr>
            <w:tcW w:w="1428"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20.325</w:t>
            </w:r>
          </w:p>
        </w:tc>
        <w:tc>
          <w:tcPr>
            <w:tcW w:w="1428"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38.401</w:t>
            </w:r>
          </w:p>
        </w:tc>
      </w:tr>
      <w:tr w:rsidR="00C967AC" w:rsidTr="006D0EDA">
        <w:trPr>
          <w:trHeight w:val="335"/>
        </w:trPr>
        <w:tc>
          <w:tcPr>
            <w:tcW w:w="3436" w:type="dxa"/>
            <w:tcBorders>
              <w:top w:val="nil"/>
              <w:left w:val="single" w:sz="8" w:space="0" w:color="auto"/>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Variance (£m)</w:t>
            </w:r>
          </w:p>
        </w:tc>
        <w:tc>
          <w:tcPr>
            <w:tcW w:w="1428"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45.446</w:t>
            </w:r>
          </w:p>
        </w:tc>
        <w:tc>
          <w:tcPr>
            <w:tcW w:w="1428"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42.93</w:t>
            </w:r>
            <w:r w:rsidR="006D0EDA">
              <w:rPr>
                <w:rFonts w:eastAsia="Times New Roman" w:cs="Arial"/>
                <w:b/>
                <w:bCs/>
                <w:lang w:eastAsia="en-GB"/>
              </w:rPr>
              <w:t>9</w:t>
            </w:r>
          </w:p>
        </w:tc>
        <w:tc>
          <w:tcPr>
            <w:tcW w:w="1428"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40.90</w:t>
            </w:r>
            <w:r w:rsidR="006D0EDA">
              <w:rPr>
                <w:rFonts w:eastAsia="Times New Roman" w:cs="Arial"/>
                <w:b/>
                <w:bCs/>
                <w:lang w:eastAsia="en-GB"/>
              </w:rPr>
              <w:t>5</w:t>
            </w:r>
          </w:p>
        </w:tc>
      </w:tr>
    </w:tbl>
    <w:p w:rsidR="006D0EDA" w:rsidRPr="001B2D52" w:rsidRDefault="006D0EDA" w:rsidP="006D0EDA">
      <w:pPr>
        <w:spacing w:after="0"/>
        <w:rPr>
          <w:rFonts w:cs="Arial"/>
          <w:highlight w:val="yellow"/>
        </w:rPr>
      </w:pPr>
    </w:p>
    <w:p w:rsidR="006D0EDA" w:rsidRDefault="003C12EA" w:rsidP="006D0EDA">
      <w:pPr>
        <w:spacing w:after="0"/>
        <w:rPr>
          <w:rFonts w:cs="Arial"/>
        </w:rPr>
      </w:pPr>
      <w:r w:rsidRPr="005970C8">
        <w:rPr>
          <w:rFonts w:cs="Arial"/>
        </w:rPr>
        <w:t>The graph below demonstrates the drivers that make up the changes in the financial surplus of £1.358m carried forward from 2020/21 to the cumulative position of £</w:t>
      </w:r>
      <w:r w:rsidR="00D124CF">
        <w:rPr>
          <w:rFonts w:cs="Arial"/>
        </w:rPr>
        <w:t>79.306</w:t>
      </w:r>
      <w:r w:rsidRPr="005970C8">
        <w:rPr>
          <w:rFonts w:cs="Arial"/>
        </w:rPr>
        <w:t>m in the financial year 2023/24 shown in the table above:</w:t>
      </w:r>
      <w:r>
        <w:rPr>
          <w:rFonts w:cs="Arial"/>
        </w:rPr>
        <w:t xml:space="preserve"> </w:t>
      </w:r>
    </w:p>
    <w:p w:rsidR="006D0EDA" w:rsidRDefault="006D0EDA" w:rsidP="006D0EDA">
      <w:pPr>
        <w:spacing w:after="0"/>
        <w:rPr>
          <w:rFonts w:cs="Arial"/>
        </w:rPr>
      </w:pPr>
    </w:p>
    <w:p w:rsidR="006D0EDA" w:rsidRPr="00462244" w:rsidRDefault="003C12EA" w:rsidP="006D0EDA">
      <w:pPr>
        <w:spacing w:after="0"/>
        <w:rPr>
          <w:rFonts w:cs="Arial"/>
        </w:rPr>
      </w:pPr>
      <w:r w:rsidRPr="00462244">
        <w:rPr>
          <w:rFonts w:cs="Arial"/>
          <w:noProof/>
          <w:lang w:eastAsia="en-GB"/>
        </w:rPr>
        <w:drawing>
          <wp:inline distT="0" distB="0" distL="0" distR="0">
            <wp:extent cx="5833641" cy="371343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04739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53166" cy="3725861"/>
                    </a:xfrm>
                    <a:prstGeom prst="rect">
                      <a:avLst/>
                    </a:prstGeom>
                    <a:noFill/>
                  </pic:spPr>
                </pic:pic>
              </a:graphicData>
            </a:graphic>
          </wp:inline>
        </w:drawing>
      </w:r>
    </w:p>
    <w:p w:rsidR="006D0EDA" w:rsidRDefault="006D0EDA" w:rsidP="006D0EDA">
      <w:pPr>
        <w:tabs>
          <w:tab w:val="left" w:pos="567"/>
          <w:tab w:val="left" w:pos="1134"/>
        </w:tabs>
        <w:spacing w:after="0"/>
        <w:rPr>
          <w:rFonts w:cs="Arial"/>
          <w:b/>
        </w:rPr>
      </w:pPr>
    </w:p>
    <w:p w:rsidR="006D0EDA" w:rsidRPr="00CE5A75" w:rsidRDefault="003C12EA" w:rsidP="006D0EDA">
      <w:pPr>
        <w:tabs>
          <w:tab w:val="left" w:pos="567"/>
          <w:tab w:val="left" w:pos="1134"/>
        </w:tabs>
        <w:spacing w:after="0"/>
        <w:rPr>
          <w:rFonts w:cs="Arial"/>
          <w:b/>
        </w:rPr>
      </w:pPr>
      <w:r w:rsidRPr="00462244">
        <w:rPr>
          <w:rFonts w:cs="Arial"/>
          <w:b/>
        </w:rPr>
        <w:t>2. Funding</w:t>
      </w:r>
    </w:p>
    <w:p w:rsidR="006D0EDA" w:rsidRPr="001B2D52" w:rsidRDefault="006D0EDA" w:rsidP="006D0EDA">
      <w:pPr>
        <w:tabs>
          <w:tab w:val="left" w:pos="567"/>
          <w:tab w:val="left" w:pos="1134"/>
        </w:tabs>
        <w:spacing w:after="0"/>
        <w:rPr>
          <w:rFonts w:cs="Arial"/>
          <w:b/>
          <w:highlight w:val="yellow"/>
        </w:rPr>
      </w:pPr>
    </w:p>
    <w:p w:rsidR="006D0EDA" w:rsidRDefault="003C12EA" w:rsidP="003C12EA">
      <w:pPr>
        <w:tabs>
          <w:tab w:val="left" w:pos="567"/>
          <w:tab w:val="left" w:pos="1134"/>
        </w:tabs>
        <w:spacing w:after="0"/>
      </w:pPr>
      <w:r>
        <w:t>The Chancellor launched the 2020 Comprehensive Spending Review in July 2020. This is due to be published in the autumn and will set out the Government’s revenue spending plans for 2021-22 to 2023-24.</w:t>
      </w:r>
    </w:p>
    <w:p w:rsidR="006D0EDA" w:rsidRDefault="006D0EDA">
      <w:pPr>
        <w:tabs>
          <w:tab w:val="left" w:pos="567"/>
          <w:tab w:val="left" w:pos="1134"/>
        </w:tabs>
        <w:spacing w:after="0"/>
      </w:pPr>
    </w:p>
    <w:p w:rsidR="003C12EA" w:rsidRDefault="003C12EA" w:rsidP="00A70377">
      <w:pPr>
        <w:spacing w:after="0"/>
      </w:pPr>
      <w:r>
        <w:t>The Chancellor has not set a 'spending envelope' because of the uncertainty caused by COVID19, and has asked Departments to identify opportunities to reprioritise and deliver savings, however he did confirm that departmental spending will grow in real terms across the CSR period. </w:t>
      </w:r>
    </w:p>
    <w:p w:rsidR="006D0EDA" w:rsidRDefault="003C12EA" w:rsidP="00A70377">
      <w:pPr>
        <w:spacing w:after="0"/>
        <w:rPr>
          <w:rFonts w:ascii="Calibri" w:eastAsiaTheme="minorHAnsi" w:hAnsi="Calibri" w:cs="Calibri"/>
          <w:color w:val="auto"/>
          <w:sz w:val="22"/>
          <w:szCs w:val="22"/>
        </w:rPr>
      </w:pPr>
      <w:r>
        <w:t xml:space="preserve"> </w:t>
      </w:r>
    </w:p>
    <w:p w:rsidR="006D0EDA" w:rsidRDefault="003C12EA" w:rsidP="003C12EA">
      <w:pPr>
        <w:tabs>
          <w:tab w:val="left" w:pos="567"/>
          <w:tab w:val="left" w:pos="1134"/>
        </w:tabs>
        <w:spacing w:after="0"/>
        <w:rPr>
          <w:b/>
        </w:rPr>
      </w:pPr>
      <w:r>
        <w:rPr>
          <w:b/>
        </w:rPr>
        <w:t>Business Rates</w:t>
      </w:r>
    </w:p>
    <w:p w:rsidR="006D0EDA" w:rsidRDefault="003C12EA">
      <w:pPr>
        <w:tabs>
          <w:tab w:val="left" w:pos="567"/>
          <w:tab w:val="left" w:pos="1134"/>
        </w:tabs>
        <w:spacing w:after="0"/>
      </w:pPr>
      <w:r>
        <w:t>A review of business rates was previously announced in the spring 2020 Budget.  The effect of COVID19 on the economy, has made fundamental change to business rates, which could even see them being replaced with a different business tax, much more likely.</w:t>
      </w:r>
    </w:p>
    <w:p w:rsidR="006D0EDA" w:rsidRDefault="006D0EDA">
      <w:pPr>
        <w:tabs>
          <w:tab w:val="left" w:pos="567"/>
          <w:tab w:val="left" w:pos="1134"/>
        </w:tabs>
        <w:spacing w:after="0"/>
      </w:pPr>
    </w:p>
    <w:p w:rsidR="006D0EDA" w:rsidRDefault="003C12EA" w:rsidP="00A70377">
      <w:pPr>
        <w:spacing w:after="0"/>
      </w:pPr>
      <w:r>
        <w:t xml:space="preserve">The next business rates revaluation was due to take effect on 1 April 2022 (based on a valuation date of 1 April 2019).  A postponement of revaluation was announced in May 2020.  The Chancellor's statement confirmed that the next revaluation will take place on 1 April 2023, and will be based on property values as of 1 April 2021 in order to better reflect the impact of COVID19.  </w:t>
      </w:r>
    </w:p>
    <w:p w:rsidR="003C12EA" w:rsidRDefault="003C12EA" w:rsidP="00A70377">
      <w:pPr>
        <w:spacing w:after="0"/>
      </w:pPr>
    </w:p>
    <w:p w:rsidR="006D0EDA" w:rsidRPr="00E66B3F" w:rsidRDefault="003C12EA" w:rsidP="003C12EA">
      <w:pPr>
        <w:spacing w:after="0"/>
        <w:rPr>
          <w:rFonts w:ascii="Calibri" w:eastAsiaTheme="minorHAnsi" w:hAnsi="Calibri" w:cs="Calibri"/>
          <w:color w:val="auto"/>
          <w:sz w:val="22"/>
          <w:szCs w:val="22"/>
        </w:rPr>
      </w:pPr>
      <w:r>
        <w:rPr>
          <w:b/>
        </w:rPr>
        <w:t>Fair Funding Formula</w:t>
      </w:r>
    </w:p>
    <w:p w:rsidR="006D0EDA" w:rsidRPr="00E66B3F" w:rsidRDefault="003C12EA">
      <w:pPr>
        <w:tabs>
          <w:tab w:val="left" w:pos="567"/>
          <w:tab w:val="left" w:pos="1134"/>
        </w:tabs>
        <w:spacing w:after="0"/>
        <w:rPr>
          <w:rFonts w:cs="Arial"/>
        </w:rPr>
      </w:pPr>
      <w:r w:rsidRPr="00E66B3F">
        <w:rPr>
          <w:rFonts w:cs="Arial"/>
        </w:rPr>
        <w:t>The fair funding formula was due to be in place by April 2021.  Following the Covid pandemic, this has been delayed until at least April 2022.</w:t>
      </w:r>
    </w:p>
    <w:p w:rsidR="006D0EDA" w:rsidRDefault="006D0EDA">
      <w:pPr>
        <w:tabs>
          <w:tab w:val="left" w:pos="567"/>
          <w:tab w:val="left" w:pos="1134"/>
        </w:tabs>
        <w:spacing w:after="0"/>
        <w:rPr>
          <w:rFonts w:cs="Arial"/>
          <w:highlight w:val="yellow"/>
        </w:rPr>
      </w:pPr>
    </w:p>
    <w:p w:rsidR="006D0EDA" w:rsidRDefault="003C12EA" w:rsidP="006D0EDA">
      <w:pPr>
        <w:tabs>
          <w:tab w:val="left" w:pos="567"/>
          <w:tab w:val="left" w:pos="1134"/>
        </w:tabs>
        <w:spacing w:after="0"/>
        <w:rPr>
          <w:rFonts w:cs="Arial"/>
        </w:rPr>
      </w:pPr>
      <w:r w:rsidRPr="007B6F1D">
        <w:rPr>
          <w:rFonts w:cs="Arial"/>
        </w:rPr>
        <w:lastRenderedPageBreak/>
        <w:t xml:space="preserve">Due to </w:t>
      </w:r>
      <w:r>
        <w:rPr>
          <w:rFonts w:cs="Arial"/>
        </w:rPr>
        <w:t>the financial uncertainty created by the pandemic it has been necessary to make some assumptions around the future funding envelope, the most significant being</w:t>
      </w:r>
      <w:r w:rsidRPr="007B6F1D">
        <w:rPr>
          <w:rFonts w:cs="Arial"/>
        </w:rPr>
        <w:t>:</w:t>
      </w:r>
    </w:p>
    <w:p w:rsidR="003C12EA" w:rsidRPr="007B6F1D" w:rsidRDefault="003C12EA" w:rsidP="006D0EDA">
      <w:pPr>
        <w:tabs>
          <w:tab w:val="left" w:pos="567"/>
          <w:tab w:val="left" w:pos="1134"/>
        </w:tabs>
        <w:spacing w:after="0"/>
        <w:rPr>
          <w:rFonts w:cs="Arial"/>
        </w:rPr>
      </w:pPr>
    </w:p>
    <w:p w:rsidR="006D0EDA" w:rsidRDefault="003C12EA" w:rsidP="006D0EDA">
      <w:pPr>
        <w:numPr>
          <w:ilvl w:val="0"/>
          <w:numId w:val="45"/>
        </w:numPr>
        <w:tabs>
          <w:tab w:val="left" w:pos="567"/>
          <w:tab w:val="left" w:pos="1134"/>
        </w:tabs>
        <w:spacing w:after="0"/>
        <w:ind w:left="567" w:hanging="207"/>
        <w:contextualSpacing/>
        <w:rPr>
          <w:rFonts w:cs="Arial"/>
        </w:rPr>
      </w:pPr>
      <w:r>
        <w:rPr>
          <w:rFonts w:cs="Arial"/>
        </w:rPr>
        <w:t>From the latest returns from districts, the council's share of a collection fund deficit of £30m is forecast. In line with government guidance this is to be repaid over financial years 2021/22-2023/24.</w:t>
      </w:r>
    </w:p>
    <w:p w:rsidR="006D0EDA" w:rsidRDefault="003C12EA" w:rsidP="006D0EDA">
      <w:pPr>
        <w:numPr>
          <w:ilvl w:val="0"/>
          <w:numId w:val="45"/>
        </w:numPr>
        <w:tabs>
          <w:tab w:val="left" w:pos="567"/>
          <w:tab w:val="left" w:pos="1134"/>
        </w:tabs>
        <w:spacing w:after="0"/>
        <w:ind w:left="567" w:hanging="207"/>
        <w:contextualSpacing/>
        <w:rPr>
          <w:rFonts w:cs="Arial"/>
        </w:rPr>
      </w:pPr>
      <w:r w:rsidRPr="001C4AA6">
        <w:rPr>
          <w:rFonts w:cs="Arial"/>
        </w:rPr>
        <w:t>No increase in tax base has been forecast in 2021-22, with a return to pre-Covid levels of 1.7</w:t>
      </w:r>
      <w:r>
        <w:rPr>
          <w:rFonts w:cs="Arial"/>
        </w:rPr>
        <w:t>% per annum thereafter.</w:t>
      </w:r>
    </w:p>
    <w:p w:rsidR="006D0EDA" w:rsidRDefault="003C12EA" w:rsidP="006D0EDA">
      <w:pPr>
        <w:numPr>
          <w:ilvl w:val="0"/>
          <w:numId w:val="45"/>
        </w:numPr>
        <w:tabs>
          <w:tab w:val="left" w:pos="567"/>
          <w:tab w:val="left" w:pos="1134"/>
        </w:tabs>
        <w:spacing w:after="0"/>
        <w:ind w:left="567" w:hanging="207"/>
        <w:contextualSpacing/>
        <w:rPr>
          <w:rFonts w:cs="Arial"/>
        </w:rPr>
      </w:pPr>
      <w:r>
        <w:rPr>
          <w:rFonts w:cs="Arial"/>
        </w:rPr>
        <w:t>Council tax increases of 1.99% will be applied each year.</w:t>
      </w:r>
    </w:p>
    <w:p w:rsidR="006D0EDA" w:rsidRPr="001C4AA6" w:rsidRDefault="003C12EA" w:rsidP="006D0EDA">
      <w:pPr>
        <w:numPr>
          <w:ilvl w:val="0"/>
          <w:numId w:val="45"/>
        </w:numPr>
        <w:tabs>
          <w:tab w:val="left" w:pos="567"/>
          <w:tab w:val="left" w:pos="1134"/>
        </w:tabs>
        <w:spacing w:after="0"/>
        <w:ind w:left="567" w:hanging="207"/>
        <w:contextualSpacing/>
        <w:rPr>
          <w:rFonts w:cs="Arial"/>
        </w:rPr>
      </w:pPr>
      <w:r w:rsidRPr="001C4AA6">
        <w:rPr>
          <w:rFonts w:cs="Arial"/>
        </w:rPr>
        <w:t>No growth or uplift on business rates has been built into 2021/22</w:t>
      </w:r>
      <w:r>
        <w:rPr>
          <w:rFonts w:cs="Arial"/>
        </w:rPr>
        <w:t xml:space="preserve"> with a return to growth of 0.5% per annum thereafter.</w:t>
      </w:r>
    </w:p>
    <w:p w:rsidR="006D0EDA" w:rsidRPr="001C4AA6" w:rsidRDefault="003C12EA" w:rsidP="006D0EDA">
      <w:pPr>
        <w:numPr>
          <w:ilvl w:val="0"/>
          <w:numId w:val="45"/>
        </w:numPr>
        <w:tabs>
          <w:tab w:val="left" w:pos="567"/>
          <w:tab w:val="left" w:pos="1134"/>
        </w:tabs>
        <w:spacing w:after="0"/>
        <w:ind w:left="567" w:hanging="207"/>
        <w:contextualSpacing/>
        <w:rPr>
          <w:rFonts w:cs="Arial"/>
        </w:rPr>
      </w:pPr>
      <w:r>
        <w:rPr>
          <w:rFonts w:cs="Arial"/>
        </w:rPr>
        <w:t>No adult social care precept is assumed for the entirety of the forecast period</w:t>
      </w:r>
    </w:p>
    <w:p w:rsidR="006D0EDA" w:rsidRPr="007B6F1D" w:rsidRDefault="003C12EA" w:rsidP="006D0EDA">
      <w:pPr>
        <w:numPr>
          <w:ilvl w:val="0"/>
          <w:numId w:val="45"/>
        </w:numPr>
        <w:tabs>
          <w:tab w:val="left" w:pos="567"/>
          <w:tab w:val="left" w:pos="1134"/>
        </w:tabs>
        <w:spacing w:after="0"/>
        <w:ind w:left="567" w:hanging="207"/>
        <w:contextualSpacing/>
        <w:rPr>
          <w:rFonts w:cs="Arial"/>
        </w:rPr>
      </w:pPr>
      <w:r w:rsidRPr="007B6F1D">
        <w:rPr>
          <w:rFonts w:cs="Arial"/>
        </w:rPr>
        <w:t xml:space="preserve">Revenue support grant will be </w:t>
      </w:r>
      <w:r>
        <w:rPr>
          <w:rFonts w:cs="Arial"/>
        </w:rPr>
        <w:t xml:space="preserve">rolled over </w:t>
      </w:r>
      <w:r w:rsidRPr="007B6F1D">
        <w:rPr>
          <w:rFonts w:cs="Arial"/>
        </w:rPr>
        <w:t>for the duration of this strategy</w:t>
      </w:r>
      <w:r>
        <w:rPr>
          <w:rFonts w:cs="Arial"/>
        </w:rPr>
        <w:t>.</w:t>
      </w:r>
    </w:p>
    <w:p w:rsidR="006D0EDA" w:rsidRDefault="003C12EA" w:rsidP="006D0EDA">
      <w:pPr>
        <w:numPr>
          <w:ilvl w:val="0"/>
          <w:numId w:val="45"/>
        </w:numPr>
        <w:tabs>
          <w:tab w:val="left" w:pos="567"/>
          <w:tab w:val="left" w:pos="1134"/>
        </w:tabs>
        <w:spacing w:after="0"/>
        <w:ind w:left="567" w:hanging="207"/>
        <w:contextualSpacing/>
        <w:rPr>
          <w:rFonts w:cs="Arial"/>
        </w:rPr>
      </w:pPr>
      <w:r w:rsidRPr="007B6F1D">
        <w:rPr>
          <w:rFonts w:cs="Arial"/>
        </w:rPr>
        <w:t xml:space="preserve">The social care </w:t>
      </w:r>
      <w:r w:rsidRPr="00BA06A5">
        <w:rPr>
          <w:rFonts w:cs="Arial"/>
        </w:rPr>
        <w:t>will be rolled over for the duration of this strategy</w:t>
      </w:r>
      <w:r>
        <w:rPr>
          <w:rFonts w:cs="Arial"/>
        </w:rPr>
        <w:t>.</w:t>
      </w:r>
    </w:p>
    <w:p w:rsidR="006D0EDA" w:rsidRPr="001B2D52" w:rsidRDefault="006D0EDA" w:rsidP="006D0EDA">
      <w:pPr>
        <w:spacing w:after="0"/>
        <w:rPr>
          <w:rFonts w:cs="Arial"/>
          <w:highlight w:val="yellow"/>
        </w:rPr>
      </w:pPr>
    </w:p>
    <w:p w:rsidR="006D0EDA" w:rsidRPr="001C4AA6" w:rsidRDefault="003C12EA" w:rsidP="006D0EDA">
      <w:pPr>
        <w:spacing w:after="0"/>
        <w:rPr>
          <w:rFonts w:cs="Arial"/>
        </w:rPr>
      </w:pPr>
      <w:r w:rsidRPr="001C4AA6">
        <w:rPr>
          <w:rFonts w:cs="Arial"/>
        </w:rPr>
        <w:t xml:space="preserve">The table below reflects the updated funding position. </w:t>
      </w:r>
    </w:p>
    <w:p w:rsidR="006D0EDA" w:rsidRDefault="006D0EDA" w:rsidP="006D0EDA">
      <w:pPr>
        <w:spacing w:after="0"/>
        <w:rPr>
          <w:rFonts w:cs="Arial"/>
          <w:b/>
          <w:i/>
          <w:u w:val="single"/>
        </w:rPr>
      </w:pPr>
    </w:p>
    <w:p w:rsidR="006D0EDA" w:rsidRPr="00CE5A75" w:rsidRDefault="003C12EA" w:rsidP="006D0EDA">
      <w:pPr>
        <w:spacing w:after="0"/>
        <w:rPr>
          <w:rFonts w:cs="Arial"/>
          <w:b/>
          <w:i/>
          <w:u w:val="single"/>
        </w:rPr>
      </w:pPr>
      <w:r w:rsidRPr="00CE5A75">
        <w:rPr>
          <w:rFonts w:cs="Arial"/>
          <w:b/>
          <w:i/>
          <w:u w:val="single"/>
        </w:rPr>
        <w:t>Table 2</w:t>
      </w:r>
    </w:p>
    <w:p w:rsidR="006D0EDA" w:rsidRPr="001B2D52" w:rsidRDefault="006D0EDA" w:rsidP="006D0EDA">
      <w:pPr>
        <w:spacing w:after="0"/>
        <w:rPr>
          <w:rFonts w:cs="Arial"/>
          <w:b/>
          <w:i/>
          <w:highlight w:val="yellow"/>
          <w:u w:val="single"/>
        </w:rPr>
      </w:pPr>
    </w:p>
    <w:tbl>
      <w:tblPr>
        <w:tblStyle w:val="TableGrid201"/>
        <w:tblW w:w="8832" w:type="dxa"/>
        <w:jc w:val="center"/>
        <w:tblLook w:val="04A0" w:firstRow="1" w:lastRow="0" w:firstColumn="1" w:lastColumn="0" w:noHBand="0" w:noVBand="1"/>
      </w:tblPr>
      <w:tblGrid>
        <w:gridCol w:w="3828"/>
        <w:gridCol w:w="1696"/>
        <w:gridCol w:w="1654"/>
        <w:gridCol w:w="1654"/>
      </w:tblGrid>
      <w:tr w:rsidR="00C967AC" w:rsidTr="006D0EDA">
        <w:trPr>
          <w:trHeight w:val="593"/>
          <w:jc w:val="center"/>
        </w:trPr>
        <w:tc>
          <w:tcPr>
            <w:tcW w:w="3828" w:type="dxa"/>
            <w:shd w:val="clear" w:color="auto" w:fill="BFBFBF" w:themeFill="background1" w:themeFillShade="BF"/>
            <w:vAlign w:val="center"/>
          </w:tcPr>
          <w:p w:rsidR="006D0EDA" w:rsidRPr="001B2D52" w:rsidRDefault="006D0EDA" w:rsidP="006D0EDA">
            <w:pPr>
              <w:rPr>
                <w:rFonts w:eastAsiaTheme="minorHAnsi" w:cs="Arial"/>
                <w:highlight w:val="yellow"/>
              </w:rPr>
            </w:pPr>
          </w:p>
        </w:tc>
        <w:tc>
          <w:tcPr>
            <w:tcW w:w="1696" w:type="dxa"/>
            <w:shd w:val="clear" w:color="auto" w:fill="BFBFBF" w:themeFill="background1" w:themeFillShade="BF"/>
            <w:vAlign w:val="center"/>
          </w:tcPr>
          <w:p w:rsidR="006D0EDA" w:rsidRPr="001F0132" w:rsidRDefault="003C12EA" w:rsidP="006D0EDA">
            <w:pPr>
              <w:spacing w:after="0"/>
              <w:jc w:val="center"/>
              <w:rPr>
                <w:rFonts w:eastAsiaTheme="minorHAnsi" w:cs="Arial"/>
                <w:b/>
              </w:rPr>
            </w:pPr>
            <w:r w:rsidRPr="001F0132">
              <w:rPr>
                <w:rFonts w:eastAsiaTheme="minorHAnsi" w:cs="Arial"/>
                <w:b/>
              </w:rPr>
              <w:t>202</w:t>
            </w:r>
            <w:r>
              <w:rPr>
                <w:rFonts w:eastAsiaTheme="minorHAnsi" w:cs="Arial"/>
                <w:b/>
              </w:rPr>
              <w:t>1/22</w:t>
            </w:r>
          </w:p>
          <w:p w:rsidR="006D0EDA" w:rsidRPr="00CE5A75" w:rsidRDefault="003C12EA" w:rsidP="006D0EDA">
            <w:pPr>
              <w:spacing w:after="0"/>
              <w:jc w:val="center"/>
              <w:rPr>
                <w:rFonts w:eastAsiaTheme="minorHAnsi" w:cs="Arial"/>
                <w:b/>
              </w:rPr>
            </w:pPr>
            <w:r w:rsidRPr="001F0132">
              <w:rPr>
                <w:rFonts w:eastAsiaTheme="minorHAnsi" w:cs="Arial"/>
                <w:b/>
              </w:rPr>
              <w:t>£m</w:t>
            </w:r>
          </w:p>
        </w:tc>
        <w:tc>
          <w:tcPr>
            <w:tcW w:w="1654" w:type="dxa"/>
            <w:shd w:val="clear" w:color="auto" w:fill="BFBFBF" w:themeFill="background1" w:themeFillShade="BF"/>
            <w:vAlign w:val="center"/>
          </w:tcPr>
          <w:p w:rsidR="006D0EDA" w:rsidRPr="00CE5A75" w:rsidRDefault="003C12EA" w:rsidP="006D0EDA">
            <w:pPr>
              <w:spacing w:after="0"/>
              <w:jc w:val="center"/>
              <w:rPr>
                <w:rFonts w:eastAsiaTheme="minorHAnsi" w:cs="Arial"/>
                <w:b/>
              </w:rPr>
            </w:pPr>
            <w:r w:rsidRPr="00CE5A75">
              <w:rPr>
                <w:rFonts w:eastAsiaTheme="minorHAnsi" w:cs="Arial"/>
                <w:b/>
              </w:rPr>
              <w:t>202</w:t>
            </w:r>
            <w:r>
              <w:rPr>
                <w:rFonts w:eastAsiaTheme="minorHAnsi" w:cs="Arial"/>
                <w:b/>
              </w:rPr>
              <w:t>2/23</w:t>
            </w:r>
          </w:p>
          <w:p w:rsidR="006D0EDA" w:rsidRPr="00CE5A75" w:rsidRDefault="003C12EA" w:rsidP="006D0EDA">
            <w:pPr>
              <w:spacing w:after="0"/>
              <w:jc w:val="center"/>
              <w:rPr>
                <w:rFonts w:eastAsiaTheme="minorHAnsi" w:cs="Arial"/>
                <w:b/>
              </w:rPr>
            </w:pPr>
            <w:r w:rsidRPr="00CE5A75">
              <w:rPr>
                <w:rFonts w:eastAsiaTheme="minorHAnsi" w:cs="Arial"/>
                <w:b/>
              </w:rPr>
              <w:t>£m</w:t>
            </w:r>
          </w:p>
        </w:tc>
        <w:tc>
          <w:tcPr>
            <w:tcW w:w="1654" w:type="dxa"/>
            <w:shd w:val="clear" w:color="auto" w:fill="BFBFBF" w:themeFill="background1" w:themeFillShade="BF"/>
            <w:vAlign w:val="center"/>
          </w:tcPr>
          <w:p w:rsidR="006D0EDA" w:rsidRPr="00CE5A75" w:rsidRDefault="003C12EA" w:rsidP="006D0EDA">
            <w:pPr>
              <w:spacing w:after="0"/>
              <w:jc w:val="center"/>
              <w:rPr>
                <w:rFonts w:eastAsiaTheme="minorHAnsi" w:cs="Arial"/>
                <w:b/>
              </w:rPr>
            </w:pPr>
            <w:r w:rsidRPr="00CE5A75">
              <w:rPr>
                <w:rFonts w:eastAsiaTheme="minorHAnsi" w:cs="Arial"/>
                <w:b/>
              </w:rPr>
              <w:t>202</w:t>
            </w:r>
            <w:r>
              <w:rPr>
                <w:rFonts w:eastAsiaTheme="minorHAnsi" w:cs="Arial"/>
                <w:b/>
              </w:rPr>
              <w:t>3/24</w:t>
            </w:r>
          </w:p>
          <w:p w:rsidR="006D0EDA" w:rsidRPr="00CE5A75" w:rsidRDefault="003C12EA" w:rsidP="006D0EDA">
            <w:pPr>
              <w:spacing w:after="0"/>
              <w:jc w:val="center"/>
              <w:rPr>
                <w:rFonts w:eastAsiaTheme="minorHAnsi" w:cs="Arial"/>
                <w:b/>
              </w:rPr>
            </w:pPr>
            <w:r w:rsidRPr="00CE5A75">
              <w:rPr>
                <w:rFonts w:eastAsiaTheme="minorHAnsi" w:cs="Arial"/>
                <w:b/>
              </w:rPr>
              <w:t>£m</w:t>
            </w:r>
          </w:p>
        </w:tc>
      </w:tr>
      <w:tr w:rsidR="00C967AC" w:rsidTr="006D0EDA">
        <w:trPr>
          <w:trHeight w:val="526"/>
          <w:jc w:val="center"/>
        </w:trPr>
        <w:tc>
          <w:tcPr>
            <w:tcW w:w="3828" w:type="dxa"/>
            <w:vAlign w:val="bottom"/>
          </w:tcPr>
          <w:p w:rsidR="006D0EDA" w:rsidRPr="000207B7" w:rsidRDefault="003C12EA" w:rsidP="006D0EDA">
            <w:pPr>
              <w:rPr>
                <w:rFonts w:eastAsiaTheme="minorHAnsi" w:cs="Arial"/>
              </w:rPr>
            </w:pPr>
            <w:r w:rsidRPr="000207B7">
              <w:rPr>
                <w:rFonts w:cs="Arial"/>
              </w:rPr>
              <w:t>Revenue Support Grant</w:t>
            </w:r>
          </w:p>
        </w:tc>
        <w:tc>
          <w:tcPr>
            <w:tcW w:w="1696"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33.430</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33.430</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33.430</w:t>
            </w:r>
          </w:p>
        </w:tc>
      </w:tr>
      <w:tr w:rsidR="00C967AC" w:rsidTr="006D0EDA">
        <w:trPr>
          <w:trHeight w:val="526"/>
          <w:jc w:val="center"/>
        </w:trPr>
        <w:tc>
          <w:tcPr>
            <w:tcW w:w="3828" w:type="dxa"/>
            <w:vAlign w:val="bottom"/>
            <w:hideMark/>
          </w:tcPr>
          <w:p w:rsidR="006D0EDA" w:rsidRPr="000207B7" w:rsidRDefault="003C12EA" w:rsidP="006D0EDA">
            <w:pPr>
              <w:rPr>
                <w:rFonts w:eastAsiaTheme="minorHAnsi" w:cs="Arial"/>
                <w:color w:val="auto"/>
              </w:rPr>
            </w:pPr>
            <w:r w:rsidRPr="000207B7">
              <w:rPr>
                <w:rFonts w:cs="Arial"/>
              </w:rPr>
              <w:t>Business Rates</w:t>
            </w:r>
          </w:p>
        </w:tc>
        <w:tc>
          <w:tcPr>
            <w:tcW w:w="1696"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200.573</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205.120</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208.986</w:t>
            </w:r>
          </w:p>
        </w:tc>
      </w:tr>
      <w:tr w:rsidR="00C967AC" w:rsidTr="006D0EDA">
        <w:trPr>
          <w:trHeight w:val="526"/>
          <w:jc w:val="center"/>
        </w:trPr>
        <w:tc>
          <w:tcPr>
            <w:tcW w:w="3828" w:type="dxa"/>
            <w:vAlign w:val="bottom"/>
            <w:hideMark/>
          </w:tcPr>
          <w:p w:rsidR="006D0EDA" w:rsidRPr="000207B7" w:rsidRDefault="003C12EA" w:rsidP="006D0EDA">
            <w:pPr>
              <w:rPr>
                <w:rFonts w:eastAsiaTheme="minorHAnsi" w:cs="Arial"/>
                <w:color w:val="auto"/>
              </w:rPr>
            </w:pPr>
            <w:r w:rsidRPr="000207B7">
              <w:rPr>
                <w:rFonts w:cs="Arial"/>
              </w:rPr>
              <w:t>Council Tax</w:t>
            </w:r>
          </w:p>
        </w:tc>
        <w:tc>
          <w:tcPr>
            <w:tcW w:w="1696" w:type="dxa"/>
            <w:tcBorders>
              <w:top w:val="nil"/>
              <w:left w:val="nil"/>
              <w:bottom w:val="single" w:sz="8" w:space="0" w:color="auto"/>
              <w:right w:val="nil"/>
            </w:tcBorders>
            <w:shd w:val="clear" w:color="auto" w:fill="auto"/>
            <w:vAlign w:val="center"/>
          </w:tcPr>
          <w:p w:rsidR="006D0EDA" w:rsidRPr="000207B7" w:rsidRDefault="003C12EA" w:rsidP="006D0EDA">
            <w:pPr>
              <w:spacing w:after="0"/>
              <w:jc w:val="right"/>
              <w:rPr>
                <w:rFonts w:cs="Arial"/>
                <w:highlight w:val="yellow"/>
              </w:rPr>
            </w:pPr>
            <w:r>
              <w:rPr>
                <w:rFonts w:cs="Arial"/>
              </w:rPr>
              <w:t>529.989</w:t>
            </w:r>
          </w:p>
        </w:tc>
        <w:tc>
          <w:tcPr>
            <w:tcW w:w="1654" w:type="dxa"/>
            <w:tcBorders>
              <w:top w:val="nil"/>
              <w:left w:val="single" w:sz="8" w:space="0" w:color="auto"/>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549.725</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570.196</w:t>
            </w:r>
          </w:p>
        </w:tc>
      </w:tr>
      <w:tr w:rsidR="00C967AC" w:rsidTr="006D0EDA">
        <w:trPr>
          <w:trHeight w:val="526"/>
          <w:jc w:val="center"/>
        </w:trPr>
        <w:tc>
          <w:tcPr>
            <w:tcW w:w="3828" w:type="dxa"/>
            <w:vAlign w:val="bottom"/>
          </w:tcPr>
          <w:p w:rsidR="006D0EDA" w:rsidRPr="000207B7" w:rsidRDefault="003C12EA" w:rsidP="006D0EDA">
            <w:pPr>
              <w:rPr>
                <w:rFonts w:eastAsiaTheme="minorHAnsi" w:cs="Arial"/>
                <w:color w:val="auto"/>
              </w:rPr>
            </w:pPr>
            <w:r w:rsidRPr="000207B7">
              <w:rPr>
                <w:rFonts w:cs="Arial"/>
              </w:rPr>
              <w:t>New Homes Bonus</w:t>
            </w:r>
          </w:p>
        </w:tc>
        <w:tc>
          <w:tcPr>
            <w:tcW w:w="1696" w:type="dxa"/>
            <w:tcBorders>
              <w:top w:val="nil"/>
              <w:left w:val="nil"/>
              <w:bottom w:val="single" w:sz="8" w:space="0" w:color="auto"/>
              <w:right w:val="nil"/>
            </w:tcBorders>
            <w:shd w:val="clear" w:color="auto" w:fill="auto"/>
            <w:vAlign w:val="center"/>
          </w:tcPr>
          <w:p w:rsidR="006D0EDA" w:rsidRPr="000207B7" w:rsidRDefault="003C12EA" w:rsidP="006D0EDA">
            <w:pPr>
              <w:spacing w:after="0"/>
              <w:jc w:val="right"/>
              <w:rPr>
                <w:rFonts w:cs="Arial"/>
                <w:highlight w:val="yellow"/>
              </w:rPr>
            </w:pPr>
            <w:r>
              <w:rPr>
                <w:rFonts w:cs="Arial"/>
              </w:rPr>
              <w:t>2.405</w:t>
            </w:r>
          </w:p>
        </w:tc>
        <w:tc>
          <w:tcPr>
            <w:tcW w:w="1654" w:type="dxa"/>
            <w:tcBorders>
              <w:top w:val="nil"/>
              <w:left w:val="single" w:sz="8" w:space="0" w:color="auto"/>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1.635</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0.799</w:t>
            </w:r>
          </w:p>
        </w:tc>
      </w:tr>
      <w:tr w:rsidR="00C967AC" w:rsidTr="006D0EDA">
        <w:trPr>
          <w:trHeight w:val="526"/>
          <w:jc w:val="center"/>
        </w:trPr>
        <w:tc>
          <w:tcPr>
            <w:tcW w:w="3828" w:type="dxa"/>
            <w:vAlign w:val="bottom"/>
            <w:hideMark/>
          </w:tcPr>
          <w:p w:rsidR="006D0EDA" w:rsidRPr="000207B7" w:rsidRDefault="003C12EA" w:rsidP="006D0EDA">
            <w:pPr>
              <w:jc w:val="left"/>
              <w:rPr>
                <w:rFonts w:eastAsiaTheme="minorHAnsi" w:cs="Arial"/>
                <w:color w:val="auto"/>
              </w:rPr>
            </w:pPr>
            <w:r w:rsidRPr="000207B7">
              <w:rPr>
                <w:rFonts w:cs="Arial"/>
              </w:rPr>
              <w:t>Better Care Fund</w:t>
            </w:r>
          </w:p>
        </w:tc>
        <w:tc>
          <w:tcPr>
            <w:tcW w:w="1696" w:type="dxa"/>
            <w:tcBorders>
              <w:top w:val="nil"/>
              <w:left w:val="nil"/>
              <w:bottom w:val="single" w:sz="8" w:space="0" w:color="auto"/>
              <w:right w:val="nil"/>
            </w:tcBorders>
            <w:shd w:val="clear" w:color="auto" w:fill="auto"/>
            <w:vAlign w:val="center"/>
          </w:tcPr>
          <w:p w:rsidR="006D0EDA" w:rsidRPr="000207B7" w:rsidRDefault="003C12EA" w:rsidP="006D0EDA">
            <w:pPr>
              <w:spacing w:after="0"/>
              <w:jc w:val="right"/>
              <w:rPr>
                <w:rFonts w:cs="Arial"/>
                <w:highlight w:val="yellow"/>
              </w:rPr>
            </w:pPr>
            <w:r>
              <w:rPr>
                <w:rFonts w:cs="Arial"/>
              </w:rPr>
              <w:t>45.532</w:t>
            </w:r>
          </w:p>
        </w:tc>
        <w:tc>
          <w:tcPr>
            <w:tcW w:w="1654" w:type="dxa"/>
            <w:tcBorders>
              <w:top w:val="nil"/>
              <w:left w:val="single" w:sz="8" w:space="0" w:color="auto"/>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45.532</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45.532</w:t>
            </w:r>
          </w:p>
        </w:tc>
      </w:tr>
      <w:tr w:rsidR="00C967AC" w:rsidTr="006D0EDA">
        <w:trPr>
          <w:trHeight w:val="526"/>
          <w:jc w:val="center"/>
        </w:trPr>
        <w:tc>
          <w:tcPr>
            <w:tcW w:w="3828" w:type="dxa"/>
            <w:vAlign w:val="bottom"/>
          </w:tcPr>
          <w:p w:rsidR="006D0EDA" w:rsidRPr="000207B7" w:rsidRDefault="003C12EA" w:rsidP="006D0EDA">
            <w:pPr>
              <w:rPr>
                <w:rFonts w:eastAsiaTheme="minorHAnsi" w:cs="Arial"/>
                <w:color w:val="auto"/>
              </w:rPr>
            </w:pPr>
            <w:r w:rsidRPr="000207B7">
              <w:rPr>
                <w:rFonts w:cs="Arial"/>
              </w:rPr>
              <w:t>Adult Social Care Support Grant</w:t>
            </w:r>
          </w:p>
        </w:tc>
        <w:tc>
          <w:tcPr>
            <w:tcW w:w="1696"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33.417</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33.417</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33.417</w:t>
            </w:r>
          </w:p>
        </w:tc>
      </w:tr>
      <w:tr w:rsidR="00C967AC" w:rsidTr="006D0EDA">
        <w:trPr>
          <w:trHeight w:val="526"/>
          <w:jc w:val="center"/>
        </w:trPr>
        <w:tc>
          <w:tcPr>
            <w:tcW w:w="3828" w:type="dxa"/>
            <w:vAlign w:val="bottom"/>
            <w:hideMark/>
          </w:tcPr>
          <w:p w:rsidR="006D0EDA" w:rsidRPr="000207B7" w:rsidRDefault="003C12EA" w:rsidP="006D0EDA">
            <w:pPr>
              <w:rPr>
                <w:rFonts w:eastAsiaTheme="minorHAnsi" w:cs="Arial"/>
                <w:color w:val="auto"/>
              </w:rPr>
            </w:pPr>
            <w:r w:rsidRPr="000207B7">
              <w:rPr>
                <w:rFonts w:cs="Arial"/>
              </w:rPr>
              <w:t>Collection Fund</w:t>
            </w:r>
          </w:p>
        </w:tc>
        <w:tc>
          <w:tcPr>
            <w:tcW w:w="1696" w:type="dxa"/>
            <w:tcBorders>
              <w:top w:val="nil"/>
              <w:left w:val="nil"/>
              <w:bottom w:val="nil"/>
              <w:right w:val="nil"/>
            </w:tcBorders>
            <w:shd w:val="clear" w:color="auto" w:fill="auto"/>
            <w:vAlign w:val="center"/>
          </w:tcPr>
          <w:p w:rsidR="006D0EDA" w:rsidRPr="000207B7" w:rsidRDefault="003C12EA" w:rsidP="006D0EDA">
            <w:pPr>
              <w:spacing w:after="0"/>
              <w:jc w:val="right"/>
              <w:rPr>
                <w:rFonts w:cs="Arial"/>
                <w:highlight w:val="yellow"/>
              </w:rPr>
            </w:pPr>
            <w:r>
              <w:rPr>
                <w:rFonts w:cs="Arial"/>
              </w:rPr>
              <w:t>-10.000</w:t>
            </w:r>
          </w:p>
        </w:tc>
        <w:tc>
          <w:tcPr>
            <w:tcW w:w="1654" w:type="dxa"/>
            <w:tcBorders>
              <w:top w:val="nil"/>
              <w:left w:val="single" w:sz="8" w:space="0" w:color="auto"/>
              <w:bottom w:val="nil"/>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-10.000</w:t>
            </w:r>
          </w:p>
        </w:tc>
        <w:tc>
          <w:tcPr>
            <w:tcW w:w="1654" w:type="dxa"/>
            <w:tcBorders>
              <w:top w:val="nil"/>
              <w:left w:val="nil"/>
              <w:bottom w:val="nil"/>
              <w:right w:val="single" w:sz="8" w:space="0" w:color="auto"/>
            </w:tcBorders>
            <w:shd w:val="clear" w:color="auto" w:fill="auto"/>
            <w:vAlign w:val="center"/>
          </w:tcPr>
          <w:p w:rsidR="006D0EDA" w:rsidRPr="000207B7" w:rsidRDefault="003C12EA" w:rsidP="006D0EDA">
            <w:pPr>
              <w:spacing w:after="0"/>
              <w:jc w:val="right"/>
              <w:rPr>
                <w:rFonts w:cs="Arial"/>
                <w:highlight w:val="yellow"/>
              </w:rPr>
            </w:pPr>
            <w:r>
              <w:rPr>
                <w:rFonts w:cs="Arial"/>
              </w:rPr>
              <w:t>-10.000</w:t>
            </w:r>
          </w:p>
        </w:tc>
      </w:tr>
      <w:tr w:rsidR="00C967AC" w:rsidTr="006D0EDA">
        <w:trPr>
          <w:trHeight w:val="552"/>
          <w:jc w:val="center"/>
        </w:trPr>
        <w:tc>
          <w:tcPr>
            <w:tcW w:w="3828" w:type="dxa"/>
            <w:shd w:val="clear" w:color="auto" w:fill="BFBFBF" w:themeFill="background1" w:themeFillShade="BF"/>
            <w:vAlign w:val="center"/>
          </w:tcPr>
          <w:p w:rsidR="006D0EDA" w:rsidRPr="000207B7" w:rsidRDefault="003C12EA" w:rsidP="006D0EDA">
            <w:pPr>
              <w:spacing w:after="0"/>
              <w:rPr>
                <w:rFonts w:eastAsiaTheme="minorHAnsi" w:cs="Arial"/>
                <w:b/>
              </w:rPr>
            </w:pPr>
            <w:r w:rsidRPr="000207B7">
              <w:rPr>
                <w:rFonts w:eastAsiaTheme="minorHAnsi" w:cs="Arial"/>
                <w:b/>
              </w:rPr>
              <w:t>Total</w:t>
            </w:r>
          </w:p>
        </w:tc>
        <w:tc>
          <w:tcPr>
            <w:tcW w:w="1696" w:type="dxa"/>
            <w:tcBorders>
              <w:top w:val="single" w:sz="8" w:space="0" w:color="auto"/>
              <w:left w:val="nil"/>
              <w:bottom w:val="single" w:sz="8" w:space="0" w:color="auto"/>
              <w:right w:val="single" w:sz="8" w:space="0" w:color="auto"/>
            </w:tcBorders>
            <w:shd w:val="clear" w:color="000000" w:fill="BFBFBF"/>
            <w:vAlign w:val="center"/>
          </w:tcPr>
          <w:p w:rsidR="006D0EDA" w:rsidRPr="000207B7" w:rsidRDefault="003C12EA" w:rsidP="006D0EDA">
            <w:pPr>
              <w:spacing w:after="0"/>
              <w:jc w:val="right"/>
              <w:rPr>
                <w:rFonts w:cs="Arial"/>
                <w:b/>
                <w:highlight w:val="yellow"/>
              </w:rPr>
            </w:pPr>
            <w:r>
              <w:rPr>
                <w:rFonts w:cs="Arial"/>
                <w:b/>
                <w:bCs/>
                <w:sz w:val="22"/>
                <w:szCs w:val="22"/>
              </w:rPr>
              <w:t>835.346</w:t>
            </w:r>
          </w:p>
        </w:tc>
        <w:tc>
          <w:tcPr>
            <w:tcW w:w="1654" w:type="dxa"/>
            <w:tcBorders>
              <w:top w:val="single" w:sz="8" w:space="0" w:color="auto"/>
              <w:left w:val="nil"/>
              <w:bottom w:val="single" w:sz="8" w:space="0" w:color="auto"/>
              <w:right w:val="single" w:sz="8" w:space="0" w:color="auto"/>
            </w:tcBorders>
            <w:shd w:val="clear" w:color="000000" w:fill="BFBFBF"/>
            <w:vAlign w:val="center"/>
          </w:tcPr>
          <w:p w:rsidR="006D0EDA" w:rsidRPr="000207B7" w:rsidRDefault="003C12EA" w:rsidP="006D0EDA">
            <w:pPr>
              <w:spacing w:after="0"/>
              <w:jc w:val="right"/>
              <w:rPr>
                <w:rFonts w:cs="Arial"/>
                <w:b/>
                <w:highlight w:val="yellow"/>
              </w:rPr>
            </w:pPr>
            <w:r>
              <w:rPr>
                <w:rFonts w:cs="Arial"/>
                <w:b/>
                <w:bCs/>
                <w:sz w:val="22"/>
                <w:szCs w:val="22"/>
              </w:rPr>
              <w:t>858.859</w:t>
            </w:r>
          </w:p>
        </w:tc>
        <w:tc>
          <w:tcPr>
            <w:tcW w:w="1654" w:type="dxa"/>
            <w:tcBorders>
              <w:top w:val="single" w:sz="8" w:space="0" w:color="auto"/>
              <w:left w:val="nil"/>
              <w:bottom w:val="single" w:sz="8" w:space="0" w:color="auto"/>
              <w:right w:val="single" w:sz="8" w:space="0" w:color="auto"/>
            </w:tcBorders>
            <w:shd w:val="clear" w:color="000000" w:fill="BFBFBF"/>
            <w:vAlign w:val="center"/>
          </w:tcPr>
          <w:p w:rsidR="006D0EDA" w:rsidRPr="000207B7" w:rsidRDefault="003C12EA" w:rsidP="006D0EDA">
            <w:pPr>
              <w:spacing w:after="0"/>
              <w:jc w:val="right"/>
              <w:rPr>
                <w:rFonts w:cs="Arial"/>
                <w:b/>
                <w:highlight w:val="yellow"/>
              </w:rPr>
            </w:pPr>
            <w:r>
              <w:rPr>
                <w:rFonts w:cs="Arial"/>
                <w:b/>
                <w:bCs/>
                <w:sz w:val="22"/>
                <w:szCs w:val="22"/>
              </w:rPr>
              <w:t>882.360</w:t>
            </w:r>
          </w:p>
        </w:tc>
      </w:tr>
      <w:tr w:rsidR="00C967AC" w:rsidTr="006D0EDA">
        <w:trPr>
          <w:trHeight w:val="379"/>
          <w:jc w:val="center"/>
        </w:trPr>
        <w:tc>
          <w:tcPr>
            <w:tcW w:w="3828" w:type="dxa"/>
            <w:shd w:val="clear" w:color="auto" w:fill="auto"/>
            <w:vAlign w:val="center"/>
          </w:tcPr>
          <w:p w:rsidR="006D0EDA" w:rsidRPr="000207B7" w:rsidRDefault="006D0EDA" w:rsidP="006D0EDA">
            <w:pPr>
              <w:rPr>
                <w:rFonts w:eastAsiaTheme="minorHAnsi" w:cs="Arial"/>
                <w:b/>
                <w:highlight w:val="yellow"/>
              </w:rPr>
            </w:pPr>
          </w:p>
        </w:tc>
        <w:tc>
          <w:tcPr>
            <w:tcW w:w="1696" w:type="dxa"/>
            <w:shd w:val="clear" w:color="auto" w:fill="auto"/>
            <w:vAlign w:val="bottom"/>
          </w:tcPr>
          <w:p w:rsidR="006D0EDA" w:rsidRPr="000207B7" w:rsidRDefault="006D0EDA" w:rsidP="006D0EDA">
            <w:pPr>
              <w:jc w:val="right"/>
              <w:rPr>
                <w:rFonts w:cs="Arial"/>
                <w:b/>
                <w:highlight w:val="yellow"/>
              </w:rPr>
            </w:pPr>
          </w:p>
        </w:tc>
        <w:tc>
          <w:tcPr>
            <w:tcW w:w="1654" w:type="dxa"/>
            <w:shd w:val="clear" w:color="auto" w:fill="auto"/>
            <w:vAlign w:val="bottom"/>
          </w:tcPr>
          <w:p w:rsidR="006D0EDA" w:rsidRPr="000207B7" w:rsidRDefault="006D0EDA" w:rsidP="006D0EDA">
            <w:pPr>
              <w:jc w:val="right"/>
              <w:rPr>
                <w:rFonts w:cs="Arial"/>
                <w:b/>
                <w:highlight w:val="yellow"/>
              </w:rPr>
            </w:pPr>
          </w:p>
        </w:tc>
        <w:tc>
          <w:tcPr>
            <w:tcW w:w="1654" w:type="dxa"/>
            <w:shd w:val="clear" w:color="auto" w:fill="auto"/>
            <w:vAlign w:val="bottom"/>
          </w:tcPr>
          <w:p w:rsidR="006D0EDA" w:rsidRPr="000207B7" w:rsidRDefault="006D0EDA" w:rsidP="006D0EDA">
            <w:pPr>
              <w:jc w:val="right"/>
              <w:rPr>
                <w:rFonts w:cs="Arial"/>
                <w:b/>
                <w:highlight w:val="yellow"/>
              </w:rPr>
            </w:pPr>
          </w:p>
        </w:tc>
      </w:tr>
      <w:tr w:rsidR="00C967AC" w:rsidTr="006D0EDA">
        <w:trPr>
          <w:trHeight w:val="552"/>
          <w:jc w:val="center"/>
        </w:trPr>
        <w:tc>
          <w:tcPr>
            <w:tcW w:w="3828" w:type="dxa"/>
            <w:shd w:val="clear" w:color="auto" w:fill="auto"/>
            <w:vAlign w:val="center"/>
          </w:tcPr>
          <w:p w:rsidR="006D0EDA" w:rsidRPr="000207B7" w:rsidRDefault="003C12EA" w:rsidP="006D0EDA">
            <w:pPr>
              <w:spacing w:after="0"/>
              <w:jc w:val="left"/>
              <w:rPr>
                <w:rFonts w:eastAsiaTheme="minorHAnsi" w:cs="Arial"/>
                <w:b/>
              </w:rPr>
            </w:pPr>
            <w:r w:rsidRPr="000207B7">
              <w:rPr>
                <w:rFonts w:eastAsiaTheme="minorHAnsi" w:cs="Arial"/>
                <w:b/>
              </w:rPr>
              <w:t>Funding assumed - previous MTFS</w:t>
            </w:r>
          </w:p>
        </w:tc>
        <w:tc>
          <w:tcPr>
            <w:tcW w:w="1696"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jc w:val="right"/>
              <w:rPr>
                <w:rFonts w:cs="Arial"/>
                <w:b/>
              </w:rPr>
            </w:pPr>
            <w:r>
              <w:rPr>
                <w:rFonts w:cs="Arial"/>
              </w:rPr>
              <w:t>858.480</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jc w:val="right"/>
              <w:rPr>
                <w:rFonts w:cs="Arial"/>
                <w:b/>
              </w:rPr>
            </w:pPr>
            <w:r>
              <w:rPr>
                <w:rFonts w:cs="Arial"/>
              </w:rPr>
              <w:t>880.016</w:t>
            </w:r>
          </w:p>
        </w:tc>
        <w:tc>
          <w:tcPr>
            <w:tcW w:w="1654" w:type="dxa"/>
            <w:tcBorders>
              <w:top w:val="nil"/>
              <w:left w:val="nil"/>
              <w:bottom w:val="single" w:sz="8" w:space="0" w:color="auto"/>
              <w:right w:val="single" w:sz="8" w:space="0" w:color="auto"/>
            </w:tcBorders>
            <w:shd w:val="clear" w:color="auto" w:fill="auto"/>
            <w:vAlign w:val="center"/>
          </w:tcPr>
          <w:p w:rsidR="006D0EDA" w:rsidRPr="000207B7" w:rsidRDefault="003C12EA" w:rsidP="006D0EDA">
            <w:pPr>
              <w:jc w:val="right"/>
              <w:rPr>
                <w:rFonts w:cs="Arial"/>
                <w:b/>
              </w:rPr>
            </w:pPr>
            <w:r>
              <w:rPr>
                <w:rFonts w:cs="Arial"/>
              </w:rPr>
              <w:t>902.270</w:t>
            </w:r>
          </w:p>
        </w:tc>
      </w:tr>
      <w:tr w:rsidR="00C967AC" w:rsidTr="006D0EDA">
        <w:trPr>
          <w:trHeight w:val="552"/>
          <w:jc w:val="center"/>
        </w:trPr>
        <w:tc>
          <w:tcPr>
            <w:tcW w:w="3828" w:type="dxa"/>
            <w:shd w:val="clear" w:color="auto" w:fill="BFBFBF" w:themeFill="background1" w:themeFillShade="BF"/>
            <w:vAlign w:val="center"/>
          </w:tcPr>
          <w:p w:rsidR="006D0EDA" w:rsidRPr="000207B7" w:rsidRDefault="003C12EA" w:rsidP="006D0EDA">
            <w:pPr>
              <w:spacing w:after="0"/>
              <w:jc w:val="left"/>
              <w:rPr>
                <w:rFonts w:eastAsiaTheme="minorHAnsi" w:cs="Arial"/>
                <w:b/>
                <w:highlight w:val="yellow"/>
              </w:rPr>
            </w:pPr>
            <w:r w:rsidRPr="000207B7">
              <w:rPr>
                <w:rFonts w:eastAsiaTheme="minorHAnsi" w:cs="Arial"/>
                <w:b/>
              </w:rPr>
              <w:t>Variance</w:t>
            </w:r>
          </w:p>
        </w:tc>
        <w:tc>
          <w:tcPr>
            <w:tcW w:w="1696" w:type="dxa"/>
            <w:tcBorders>
              <w:top w:val="nil"/>
              <w:left w:val="nil"/>
              <w:bottom w:val="single" w:sz="8" w:space="0" w:color="auto"/>
              <w:right w:val="single" w:sz="8" w:space="0" w:color="auto"/>
            </w:tcBorders>
            <w:shd w:val="clear" w:color="000000" w:fill="BFBFBF"/>
            <w:vAlign w:val="center"/>
          </w:tcPr>
          <w:p w:rsidR="006D0EDA" w:rsidRPr="000207B7" w:rsidRDefault="003C12EA" w:rsidP="006D0EDA">
            <w:pPr>
              <w:jc w:val="right"/>
              <w:rPr>
                <w:rFonts w:cs="Arial"/>
                <w:b/>
              </w:rPr>
            </w:pPr>
            <w:r>
              <w:rPr>
                <w:rFonts w:cs="Arial"/>
              </w:rPr>
              <w:t>-23.134</w:t>
            </w:r>
          </w:p>
        </w:tc>
        <w:tc>
          <w:tcPr>
            <w:tcW w:w="1654" w:type="dxa"/>
            <w:tcBorders>
              <w:top w:val="nil"/>
              <w:left w:val="nil"/>
              <w:bottom w:val="single" w:sz="8" w:space="0" w:color="auto"/>
              <w:right w:val="single" w:sz="8" w:space="0" w:color="auto"/>
            </w:tcBorders>
            <w:shd w:val="clear" w:color="000000" w:fill="BFBFBF"/>
            <w:vAlign w:val="center"/>
          </w:tcPr>
          <w:p w:rsidR="006D0EDA" w:rsidRPr="000207B7" w:rsidRDefault="003C12EA" w:rsidP="006D0EDA">
            <w:pPr>
              <w:jc w:val="right"/>
              <w:rPr>
                <w:rFonts w:cs="Arial"/>
              </w:rPr>
            </w:pPr>
            <w:r>
              <w:rPr>
                <w:rFonts w:cs="Arial"/>
              </w:rPr>
              <w:t>-21.157</w:t>
            </w:r>
          </w:p>
        </w:tc>
        <w:tc>
          <w:tcPr>
            <w:tcW w:w="1654" w:type="dxa"/>
            <w:tcBorders>
              <w:top w:val="nil"/>
              <w:left w:val="nil"/>
              <w:bottom w:val="single" w:sz="8" w:space="0" w:color="auto"/>
              <w:right w:val="single" w:sz="8" w:space="0" w:color="auto"/>
            </w:tcBorders>
            <w:shd w:val="clear" w:color="000000" w:fill="BFBFBF"/>
            <w:vAlign w:val="center"/>
          </w:tcPr>
          <w:p w:rsidR="006D0EDA" w:rsidRPr="000207B7" w:rsidRDefault="003C12EA" w:rsidP="006D0EDA">
            <w:pPr>
              <w:jc w:val="right"/>
              <w:rPr>
                <w:rFonts w:cs="Arial"/>
                <w:b/>
              </w:rPr>
            </w:pPr>
            <w:r>
              <w:rPr>
                <w:rFonts w:cs="Arial"/>
              </w:rPr>
              <w:t>-19.910</w:t>
            </w:r>
          </w:p>
        </w:tc>
      </w:tr>
    </w:tbl>
    <w:p w:rsidR="006D0EDA" w:rsidRDefault="006D0EDA" w:rsidP="006D0EDA">
      <w:pPr>
        <w:spacing w:after="0"/>
        <w:rPr>
          <w:rFonts w:cs="Arial"/>
          <w:b/>
          <w:highlight w:val="yellow"/>
        </w:rPr>
      </w:pPr>
    </w:p>
    <w:p w:rsidR="006D0EDA" w:rsidRPr="000C3F64" w:rsidRDefault="003C12EA" w:rsidP="006D0EDA">
      <w:pPr>
        <w:spacing w:after="0"/>
        <w:rPr>
          <w:rFonts w:cs="Arial"/>
          <w:b/>
        </w:rPr>
      </w:pPr>
      <w:r w:rsidRPr="000C3F64">
        <w:rPr>
          <w:rFonts w:cs="Arial"/>
          <w:b/>
        </w:rPr>
        <w:t xml:space="preserve">2.1 Council tax and business rates </w:t>
      </w:r>
    </w:p>
    <w:p w:rsidR="006D0EDA" w:rsidRPr="000C3F64" w:rsidRDefault="006D0EDA" w:rsidP="006D0EDA">
      <w:pPr>
        <w:spacing w:after="0"/>
        <w:rPr>
          <w:rFonts w:cs="Arial"/>
        </w:rPr>
      </w:pPr>
    </w:p>
    <w:p w:rsidR="006D0EDA" w:rsidRPr="000C3F64" w:rsidRDefault="003C12EA" w:rsidP="006D0EDA">
      <w:pPr>
        <w:spacing w:after="0"/>
        <w:rPr>
          <w:rFonts w:cs="Arial"/>
          <w:b/>
          <w:i/>
        </w:rPr>
      </w:pPr>
      <w:r w:rsidRPr="000C3F64">
        <w:rPr>
          <w:rFonts w:cs="Arial"/>
          <w:b/>
          <w:i/>
        </w:rPr>
        <w:t>Council tax</w:t>
      </w:r>
    </w:p>
    <w:p w:rsidR="006D0EDA" w:rsidRDefault="003C12EA" w:rsidP="006D0EDA">
      <w:pPr>
        <w:spacing w:after="0"/>
        <w:rPr>
          <w:rFonts w:cs="Arial"/>
        </w:rPr>
      </w:pPr>
      <w:r w:rsidRPr="000C3F64">
        <w:rPr>
          <w:rFonts w:cs="Arial"/>
        </w:rPr>
        <w:t>The MTFS currently reflects the following assumptions in relation to the county council's council tax increases as previously reported to cabinet, however this is a decision for full council to make each year when setting the budget.</w:t>
      </w:r>
    </w:p>
    <w:p w:rsidR="006D0EDA" w:rsidRPr="000C3F64" w:rsidRDefault="003C12EA" w:rsidP="006D0EDA">
      <w:pPr>
        <w:spacing w:after="0"/>
        <w:rPr>
          <w:rFonts w:cs="Arial"/>
          <w:b/>
          <w:i/>
          <w:u w:val="single"/>
        </w:rPr>
      </w:pPr>
      <w:r w:rsidRPr="000C3F64">
        <w:rPr>
          <w:rFonts w:cs="Arial"/>
          <w:b/>
          <w:i/>
          <w:u w:val="single"/>
        </w:rPr>
        <w:lastRenderedPageBreak/>
        <w:t>Table 3</w:t>
      </w:r>
    </w:p>
    <w:tbl>
      <w:tblPr>
        <w:tblStyle w:val="TableGrid11"/>
        <w:tblW w:w="0" w:type="auto"/>
        <w:jc w:val="center"/>
        <w:tblLook w:val="04A0" w:firstRow="1" w:lastRow="0" w:firstColumn="1" w:lastColumn="0" w:noHBand="0" w:noVBand="1"/>
      </w:tblPr>
      <w:tblGrid>
        <w:gridCol w:w="1129"/>
        <w:gridCol w:w="1843"/>
        <w:gridCol w:w="1843"/>
        <w:gridCol w:w="1701"/>
      </w:tblGrid>
      <w:tr w:rsidR="00C967AC" w:rsidTr="006D0EDA">
        <w:trPr>
          <w:jc w:val="center"/>
        </w:trPr>
        <w:tc>
          <w:tcPr>
            <w:tcW w:w="1129" w:type="dxa"/>
          </w:tcPr>
          <w:p w:rsidR="006D0EDA" w:rsidRPr="000C3F64" w:rsidRDefault="006D0EDA" w:rsidP="006D0EDA">
            <w:pPr>
              <w:spacing w:after="0"/>
              <w:rPr>
                <w:rFonts w:cs="Arial"/>
              </w:rPr>
            </w:pPr>
          </w:p>
        </w:tc>
        <w:tc>
          <w:tcPr>
            <w:tcW w:w="1843" w:type="dxa"/>
            <w:vAlign w:val="center"/>
          </w:tcPr>
          <w:p w:rsidR="006D0EDA" w:rsidRPr="000C3F64" w:rsidRDefault="003C12EA" w:rsidP="006D0EDA">
            <w:pPr>
              <w:spacing w:after="0"/>
              <w:jc w:val="center"/>
              <w:rPr>
                <w:rFonts w:cs="Arial"/>
              </w:rPr>
            </w:pPr>
            <w:r w:rsidRPr="000C3F64">
              <w:rPr>
                <w:rFonts w:cs="Arial"/>
              </w:rPr>
              <w:t>Council tax increase (no referendum required)</w:t>
            </w:r>
          </w:p>
        </w:tc>
        <w:tc>
          <w:tcPr>
            <w:tcW w:w="1843" w:type="dxa"/>
            <w:vAlign w:val="center"/>
          </w:tcPr>
          <w:p w:rsidR="006D0EDA" w:rsidRPr="000C3F64" w:rsidRDefault="003C12EA" w:rsidP="006D0EDA">
            <w:pPr>
              <w:spacing w:after="0"/>
              <w:jc w:val="center"/>
              <w:rPr>
                <w:rFonts w:cs="Arial"/>
              </w:rPr>
            </w:pPr>
            <w:r w:rsidRPr="000C3F64">
              <w:rPr>
                <w:rFonts w:cs="Arial"/>
              </w:rPr>
              <w:t>Adult social care precept</w:t>
            </w:r>
          </w:p>
        </w:tc>
        <w:tc>
          <w:tcPr>
            <w:tcW w:w="1701" w:type="dxa"/>
            <w:vAlign w:val="center"/>
          </w:tcPr>
          <w:p w:rsidR="006D0EDA" w:rsidRPr="000C3F64" w:rsidRDefault="003C12EA" w:rsidP="006D0EDA">
            <w:pPr>
              <w:spacing w:after="0"/>
              <w:jc w:val="center"/>
              <w:rPr>
                <w:rFonts w:cs="Arial"/>
              </w:rPr>
            </w:pPr>
            <w:r w:rsidRPr="000C3F64">
              <w:rPr>
                <w:rFonts w:cs="Arial"/>
              </w:rPr>
              <w:t>Total council tax increase</w:t>
            </w:r>
          </w:p>
        </w:tc>
      </w:tr>
      <w:tr w:rsidR="00C967AC" w:rsidTr="006D0EDA">
        <w:trPr>
          <w:jc w:val="center"/>
        </w:trPr>
        <w:tc>
          <w:tcPr>
            <w:tcW w:w="1129" w:type="dxa"/>
          </w:tcPr>
          <w:p w:rsidR="006D0EDA" w:rsidRPr="000C3F64" w:rsidRDefault="003C12EA" w:rsidP="006D0EDA">
            <w:pPr>
              <w:spacing w:after="0"/>
              <w:rPr>
                <w:rFonts w:cs="Arial"/>
              </w:rPr>
            </w:pPr>
            <w:r w:rsidRPr="000C3F64">
              <w:rPr>
                <w:rFonts w:cs="Arial"/>
              </w:rPr>
              <w:t>2021/22</w:t>
            </w:r>
          </w:p>
        </w:tc>
        <w:tc>
          <w:tcPr>
            <w:tcW w:w="1843" w:type="dxa"/>
          </w:tcPr>
          <w:p w:rsidR="006D0EDA" w:rsidRPr="000C3F64" w:rsidRDefault="003C12EA" w:rsidP="006D0EDA">
            <w:pPr>
              <w:spacing w:after="0"/>
              <w:jc w:val="center"/>
              <w:rPr>
                <w:rFonts w:cs="Arial"/>
              </w:rPr>
            </w:pPr>
            <w:r w:rsidRPr="000C3F64">
              <w:rPr>
                <w:rFonts w:cs="Arial"/>
              </w:rPr>
              <w:t>1.99%</w:t>
            </w:r>
          </w:p>
        </w:tc>
        <w:tc>
          <w:tcPr>
            <w:tcW w:w="1843" w:type="dxa"/>
          </w:tcPr>
          <w:p w:rsidR="006D0EDA" w:rsidRPr="000C3F64" w:rsidRDefault="003C12EA" w:rsidP="006D0EDA">
            <w:pPr>
              <w:spacing w:after="0"/>
              <w:jc w:val="center"/>
              <w:rPr>
                <w:rFonts w:cs="Arial"/>
              </w:rPr>
            </w:pPr>
            <w:r w:rsidRPr="000C3F64">
              <w:rPr>
                <w:rFonts w:cs="Arial"/>
              </w:rPr>
              <w:t>0.00%</w:t>
            </w:r>
          </w:p>
        </w:tc>
        <w:tc>
          <w:tcPr>
            <w:tcW w:w="1701" w:type="dxa"/>
          </w:tcPr>
          <w:p w:rsidR="006D0EDA" w:rsidRPr="000C3F64" w:rsidRDefault="003C12EA" w:rsidP="006D0EDA">
            <w:pPr>
              <w:spacing w:after="0"/>
              <w:jc w:val="center"/>
              <w:rPr>
                <w:rFonts w:cs="Arial"/>
              </w:rPr>
            </w:pPr>
            <w:r w:rsidRPr="000C3F64">
              <w:rPr>
                <w:rFonts w:cs="Arial"/>
              </w:rPr>
              <w:t>1.99%</w:t>
            </w:r>
          </w:p>
        </w:tc>
      </w:tr>
      <w:tr w:rsidR="00C967AC" w:rsidTr="006D0EDA">
        <w:trPr>
          <w:jc w:val="center"/>
        </w:trPr>
        <w:tc>
          <w:tcPr>
            <w:tcW w:w="1129" w:type="dxa"/>
          </w:tcPr>
          <w:p w:rsidR="006D0EDA" w:rsidRPr="000C3F64" w:rsidRDefault="003C12EA" w:rsidP="006D0EDA">
            <w:pPr>
              <w:spacing w:after="0"/>
              <w:rPr>
                <w:rFonts w:cs="Arial"/>
              </w:rPr>
            </w:pPr>
            <w:r w:rsidRPr="000C3F64">
              <w:rPr>
                <w:rFonts w:cs="Arial"/>
              </w:rPr>
              <w:t>2022/23</w:t>
            </w:r>
          </w:p>
        </w:tc>
        <w:tc>
          <w:tcPr>
            <w:tcW w:w="1843" w:type="dxa"/>
          </w:tcPr>
          <w:p w:rsidR="006D0EDA" w:rsidRPr="000C3F64" w:rsidRDefault="003C12EA" w:rsidP="006D0EDA">
            <w:pPr>
              <w:spacing w:after="0"/>
              <w:jc w:val="center"/>
              <w:rPr>
                <w:rFonts w:cs="Arial"/>
              </w:rPr>
            </w:pPr>
            <w:r w:rsidRPr="000C3F64">
              <w:rPr>
                <w:rFonts w:cs="Arial"/>
              </w:rPr>
              <w:t>1.99%</w:t>
            </w:r>
          </w:p>
        </w:tc>
        <w:tc>
          <w:tcPr>
            <w:tcW w:w="1843" w:type="dxa"/>
          </w:tcPr>
          <w:p w:rsidR="006D0EDA" w:rsidRPr="000C3F64" w:rsidRDefault="003C12EA" w:rsidP="006D0EDA">
            <w:pPr>
              <w:spacing w:after="0"/>
              <w:jc w:val="center"/>
              <w:rPr>
                <w:rFonts w:cs="Arial"/>
              </w:rPr>
            </w:pPr>
            <w:r w:rsidRPr="000C3F64">
              <w:rPr>
                <w:rFonts w:cs="Arial"/>
              </w:rPr>
              <w:t>0.00%</w:t>
            </w:r>
          </w:p>
        </w:tc>
        <w:tc>
          <w:tcPr>
            <w:tcW w:w="1701" w:type="dxa"/>
          </w:tcPr>
          <w:p w:rsidR="006D0EDA" w:rsidRPr="000C3F64" w:rsidRDefault="003C12EA" w:rsidP="006D0EDA">
            <w:pPr>
              <w:spacing w:after="0"/>
              <w:jc w:val="center"/>
              <w:rPr>
                <w:rFonts w:cs="Arial"/>
              </w:rPr>
            </w:pPr>
            <w:r w:rsidRPr="000C3F64">
              <w:rPr>
                <w:rFonts w:cs="Arial"/>
              </w:rPr>
              <w:t>1.99%</w:t>
            </w:r>
          </w:p>
        </w:tc>
      </w:tr>
      <w:tr w:rsidR="00C967AC" w:rsidTr="006D0EDA">
        <w:trPr>
          <w:jc w:val="center"/>
        </w:trPr>
        <w:tc>
          <w:tcPr>
            <w:tcW w:w="1129" w:type="dxa"/>
          </w:tcPr>
          <w:p w:rsidR="006D0EDA" w:rsidRPr="000C3F64" w:rsidRDefault="003C12EA" w:rsidP="006D0EDA">
            <w:pPr>
              <w:spacing w:after="0"/>
              <w:rPr>
                <w:rFonts w:cs="Arial"/>
              </w:rPr>
            </w:pPr>
            <w:r w:rsidRPr="000C3F64">
              <w:rPr>
                <w:rFonts w:cs="Arial"/>
              </w:rPr>
              <w:t>2023/24</w:t>
            </w:r>
          </w:p>
        </w:tc>
        <w:tc>
          <w:tcPr>
            <w:tcW w:w="1843" w:type="dxa"/>
          </w:tcPr>
          <w:p w:rsidR="006D0EDA" w:rsidRPr="000C3F64" w:rsidRDefault="003C12EA" w:rsidP="006D0EDA">
            <w:pPr>
              <w:spacing w:after="0"/>
              <w:jc w:val="center"/>
              <w:rPr>
                <w:rFonts w:cs="Arial"/>
              </w:rPr>
            </w:pPr>
            <w:r w:rsidRPr="000C3F64">
              <w:rPr>
                <w:rFonts w:cs="Arial"/>
              </w:rPr>
              <w:t>1.99%</w:t>
            </w:r>
          </w:p>
        </w:tc>
        <w:tc>
          <w:tcPr>
            <w:tcW w:w="1843" w:type="dxa"/>
          </w:tcPr>
          <w:p w:rsidR="006D0EDA" w:rsidRPr="000C3F64" w:rsidRDefault="003C12EA" w:rsidP="006D0EDA">
            <w:pPr>
              <w:spacing w:after="0"/>
              <w:jc w:val="center"/>
              <w:rPr>
                <w:rFonts w:cs="Arial"/>
              </w:rPr>
            </w:pPr>
            <w:r w:rsidRPr="000C3F64">
              <w:rPr>
                <w:rFonts w:cs="Arial"/>
              </w:rPr>
              <w:t>0.00%</w:t>
            </w:r>
          </w:p>
        </w:tc>
        <w:tc>
          <w:tcPr>
            <w:tcW w:w="1701" w:type="dxa"/>
          </w:tcPr>
          <w:p w:rsidR="006D0EDA" w:rsidRPr="000C3F64" w:rsidRDefault="003C12EA" w:rsidP="006D0EDA">
            <w:pPr>
              <w:spacing w:after="0"/>
              <w:jc w:val="center"/>
              <w:rPr>
                <w:rFonts w:cs="Arial"/>
              </w:rPr>
            </w:pPr>
            <w:r w:rsidRPr="000C3F64">
              <w:rPr>
                <w:rFonts w:cs="Arial"/>
              </w:rPr>
              <w:t>1.99%</w:t>
            </w:r>
          </w:p>
        </w:tc>
      </w:tr>
      <w:tr w:rsidR="00C967AC" w:rsidTr="006D0EDA">
        <w:trPr>
          <w:jc w:val="center"/>
        </w:trPr>
        <w:tc>
          <w:tcPr>
            <w:tcW w:w="1129" w:type="dxa"/>
          </w:tcPr>
          <w:p w:rsidR="006D0EDA" w:rsidRPr="000C3F64" w:rsidRDefault="003C12EA" w:rsidP="006D0EDA">
            <w:pPr>
              <w:spacing w:after="0"/>
              <w:rPr>
                <w:rFonts w:cs="Arial"/>
              </w:rPr>
            </w:pPr>
            <w:r>
              <w:rPr>
                <w:rFonts w:cs="Arial"/>
              </w:rPr>
              <w:t>2024/25</w:t>
            </w:r>
          </w:p>
        </w:tc>
        <w:tc>
          <w:tcPr>
            <w:tcW w:w="1843" w:type="dxa"/>
          </w:tcPr>
          <w:p w:rsidR="006D0EDA" w:rsidRPr="000C3F64" w:rsidRDefault="003C12EA" w:rsidP="006D0EDA">
            <w:pPr>
              <w:spacing w:after="0"/>
              <w:jc w:val="center"/>
              <w:rPr>
                <w:rFonts w:cs="Arial"/>
              </w:rPr>
            </w:pPr>
            <w:r>
              <w:rPr>
                <w:rFonts w:cs="Arial"/>
              </w:rPr>
              <w:t>1.99%</w:t>
            </w:r>
          </w:p>
        </w:tc>
        <w:tc>
          <w:tcPr>
            <w:tcW w:w="1843" w:type="dxa"/>
          </w:tcPr>
          <w:p w:rsidR="006D0EDA" w:rsidRPr="000C3F64" w:rsidRDefault="003C12EA" w:rsidP="006D0EDA">
            <w:pPr>
              <w:spacing w:after="0"/>
              <w:jc w:val="center"/>
              <w:rPr>
                <w:rFonts w:cs="Arial"/>
              </w:rPr>
            </w:pPr>
            <w:r>
              <w:rPr>
                <w:rFonts w:cs="Arial"/>
              </w:rPr>
              <w:t>0.00%</w:t>
            </w:r>
          </w:p>
        </w:tc>
        <w:tc>
          <w:tcPr>
            <w:tcW w:w="1701" w:type="dxa"/>
          </w:tcPr>
          <w:p w:rsidR="006D0EDA" w:rsidRPr="000C3F64" w:rsidRDefault="003C12EA" w:rsidP="006D0EDA">
            <w:pPr>
              <w:spacing w:after="0"/>
              <w:jc w:val="center"/>
              <w:rPr>
                <w:rFonts w:cs="Arial"/>
              </w:rPr>
            </w:pPr>
            <w:r>
              <w:rPr>
                <w:rFonts w:cs="Arial"/>
              </w:rPr>
              <w:t>1.99%</w:t>
            </w:r>
          </w:p>
        </w:tc>
      </w:tr>
    </w:tbl>
    <w:p w:rsidR="006D0EDA" w:rsidRPr="001B2D52" w:rsidRDefault="006D0EDA" w:rsidP="006D0EDA">
      <w:pPr>
        <w:spacing w:after="0"/>
        <w:rPr>
          <w:rFonts w:cs="Arial"/>
          <w:highlight w:val="yellow"/>
        </w:rPr>
      </w:pPr>
    </w:p>
    <w:p w:rsidR="006D0EDA" w:rsidRPr="000C3F64" w:rsidRDefault="003C12EA" w:rsidP="006D0EDA">
      <w:pPr>
        <w:spacing w:after="0"/>
        <w:rPr>
          <w:rFonts w:cs="Arial"/>
          <w:u w:val="single"/>
        </w:rPr>
      </w:pPr>
      <w:r w:rsidRPr="000C3F64">
        <w:rPr>
          <w:rFonts w:cs="Arial"/>
        </w:rPr>
        <w:t>It is assumed the maximum increase that we will be able to apply to council tax, without a referendum, will be 1.99%. Any decisions not to increase council tax in line with the assumptions above would increase the financial gap; every 1% in council tax yields circa £5.000m.</w:t>
      </w:r>
      <w:r w:rsidRPr="000C3F64">
        <w:rPr>
          <w:rFonts w:cs="Arial"/>
          <w:u w:val="single"/>
        </w:rPr>
        <w:t xml:space="preserve"> </w:t>
      </w:r>
    </w:p>
    <w:p w:rsidR="006D0EDA" w:rsidRDefault="006D0EDA" w:rsidP="006D0EDA">
      <w:pPr>
        <w:spacing w:after="0"/>
        <w:rPr>
          <w:rFonts w:cs="Arial"/>
          <w:b/>
          <w:highlight w:val="yellow"/>
        </w:rPr>
      </w:pPr>
    </w:p>
    <w:p w:rsidR="006D0EDA" w:rsidRPr="000C3F64" w:rsidRDefault="003C12EA" w:rsidP="006D0EDA">
      <w:pPr>
        <w:spacing w:after="0"/>
        <w:rPr>
          <w:rFonts w:cs="Arial"/>
        </w:rPr>
      </w:pPr>
      <w:r>
        <w:rPr>
          <w:rFonts w:cs="Arial"/>
        </w:rPr>
        <w:t>For 2021-22, no tax base increase has been built in to the forecast, but returns to 1.7% increase in the years following. This</w:t>
      </w:r>
      <w:r w:rsidRPr="000C3F64">
        <w:rPr>
          <w:rFonts w:cs="Arial"/>
        </w:rPr>
        <w:t xml:space="preserve"> </w:t>
      </w:r>
      <w:r w:rsidRPr="00267BE9">
        <w:rPr>
          <w:rFonts w:cs="Arial"/>
        </w:rPr>
        <w:t xml:space="preserve">has been assumed based on historical average increases.  </w:t>
      </w:r>
    </w:p>
    <w:p w:rsidR="006D0EDA" w:rsidRPr="000C3F64" w:rsidRDefault="006D0EDA" w:rsidP="006D0EDA">
      <w:pPr>
        <w:spacing w:after="0"/>
        <w:rPr>
          <w:rFonts w:cs="Arial"/>
        </w:rPr>
      </w:pPr>
    </w:p>
    <w:p w:rsidR="006D0EDA" w:rsidRPr="000C3F64" w:rsidRDefault="003C12EA" w:rsidP="006D0EDA">
      <w:pPr>
        <w:spacing w:after="0"/>
        <w:rPr>
          <w:rFonts w:cs="Arial"/>
        </w:rPr>
      </w:pPr>
      <w:r>
        <w:rPr>
          <w:rFonts w:cs="Arial"/>
        </w:rPr>
        <w:t>There is no assumption of an Adult Social Care precept for the entirety of the forecast.</w:t>
      </w:r>
    </w:p>
    <w:p w:rsidR="006D0EDA" w:rsidRPr="001B2D52" w:rsidRDefault="006D0EDA" w:rsidP="006D0EDA">
      <w:pPr>
        <w:spacing w:after="0"/>
        <w:rPr>
          <w:rFonts w:cs="Arial"/>
          <w:b/>
          <w:highlight w:val="yellow"/>
        </w:rPr>
      </w:pPr>
    </w:p>
    <w:p w:rsidR="006D0EDA" w:rsidRPr="000C3F64" w:rsidRDefault="003C12EA" w:rsidP="006D0EDA">
      <w:pPr>
        <w:spacing w:after="0"/>
        <w:rPr>
          <w:rFonts w:cs="Arial"/>
          <w:b/>
          <w:i/>
        </w:rPr>
      </w:pPr>
      <w:r w:rsidRPr="000C3F64">
        <w:rPr>
          <w:rFonts w:cs="Arial"/>
          <w:b/>
          <w:i/>
        </w:rPr>
        <w:t>Business rates</w:t>
      </w:r>
    </w:p>
    <w:p w:rsidR="006D0EDA" w:rsidRPr="007E29C5" w:rsidRDefault="003C12EA" w:rsidP="006D0EDA">
      <w:pPr>
        <w:spacing w:after="0"/>
        <w:rPr>
          <w:rFonts w:cs="Arial"/>
        </w:rPr>
      </w:pPr>
      <w:r w:rsidRPr="00292B6A">
        <w:rPr>
          <w:rFonts w:cs="Arial"/>
        </w:rPr>
        <w:t xml:space="preserve">Business rates income is a significant portion of funding to local authorities. The baseline is an assessment of the business rate income required to meet service needs. For the county council, the amount we anticipate to receive from the business rates collected in the area is less than our assessed need and therefore we receive a top up grant. </w:t>
      </w:r>
      <w:r>
        <w:rPr>
          <w:rFonts w:cs="Arial"/>
        </w:rPr>
        <w:t xml:space="preserve">  </w:t>
      </w:r>
      <w:r w:rsidRPr="007E29C5">
        <w:rPr>
          <w:rFonts w:cs="Arial"/>
        </w:rPr>
        <w:t>Previously, we have also built in a small amount of growth into the MTFS for our local share at 0.5%.</w:t>
      </w:r>
    </w:p>
    <w:p w:rsidR="006D0EDA" w:rsidRPr="001B2D52" w:rsidRDefault="006D0EDA" w:rsidP="006D0EDA">
      <w:pPr>
        <w:tabs>
          <w:tab w:val="left" w:pos="567"/>
          <w:tab w:val="left" w:pos="1134"/>
        </w:tabs>
        <w:spacing w:after="0"/>
        <w:rPr>
          <w:rFonts w:cs="Arial"/>
          <w:highlight w:val="yellow"/>
        </w:rPr>
      </w:pPr>
    </w:p>
    <w:p w:rsidR="006D0EDA" w:rsidRPr="00292B6A" w:rsidRDefault="003C12EA" w:rsidP="006D0EDA">
      <w:pPr>
        <w:tabs>
          <w:tab w:val="left" w:pos="567"/>
          <w:tab w:val="left" w:pos="1134"/>
        </w:tabs>
        <w:spacing w:after="0"/>
        <w:rPr>
          <w:rFonts w:cs="Arial"/>
        </w:rPr>
      </w:pPr>
      <w:r w:rsidRPr="00292B6A">
        <w:rPr>
          <w:rFonts w:cs="Arial"/>
        </w:rPr>
        <w:t xml:space="preserve">As a result of the impact of Covid 19, the business rates review has been delayed and so it is assumed that 2021/22 will effectively be a 'rollover' of 2020/21 – a continuation of the 50% scheme, with the 75% scheme forecast to be in place from 2022/23 onwards.    </w:t>
      </w:r>
    </w:p>
    <w:p w:rsidR="006D0EDA" w:rsidRDefault="006D0EDA" w:rsidP="006D0EDA">
      <w:pPr>
        <w:spacing w:after="0"/>
        <w:rPr>
          <w:rFonts w:cs="Arial"/>
          <w:highlight w:val="yellow"/>
        </w:rPr>
      </w:pPr>
    </w:p>
    <w:p w:rsidR="006D0EDA" w:rsidRDefault="003C12EA" w:rsidP="006D0EDA">
      <w:pPr>
        <w:tabs>
          <w:tab w:val="left" w:pos="567"/>
          <w:tab w:val="left" w:pos="1134"/>
        </w:tabs>
        <w:spacing w:after="0"/>
        <w:rPr>
          <w:rFonts w:cs="Arial"/>
        </w:rPr>
      </w:pPr>
      <w:r>
        <w:rPr>
          <w:rFonts w:cs="Arial"/>
        </w:rPr>
        <w:t xml:space="preserve">No growth or uplift has been forecast for 2021/22.  0.5% growth has been built in to the local share forecast from 2022/23 onwards. </w:t>
      </w:r>
    </w:p>
    <w:p w:rsidR="006D0EDA" w:rsidRDefault="006D0EDA" w:rsidP="006D0EDA">
      <w:pPr>
        <w:rPr>
          <w:b/>
        </w:rPr>
      </w:pPr>
    </w:p>
    <w:p w:rsidR="006D0EDA" w:rsidRDefault="003C12EA" w:rsidP="006D0EDA">
      <w:pPr>
        <w:spacing w:after="0"/>
        <w:rPr>
          <w:b/>
        </w:rPr>
      </w:pPr>
      <w:r>
        <w:rPr>
          <w:b/>
        </w:rPr>
        <w:t>Collection Fund</w:t>
      </w:r>
    </w:p>
    <w:p w:rsidR="006D0EDA" w:rsidRDefault="003C12EA" w:rsidP="006D0EDA">
      <w:pPr>
        <w:spacing w:after="0"/>
        <w:rPr>
          <w:rFonts w:cs="Arial"/>
        </w:rPr>
      </w:pPr>
      <w:r>
        <w:rPr>
          <w:rFonts w:cs="Arial"/>
        </w:rPr>
        <w:t>One of the measures announced by the Government to try and mitigate the budget pressures on local authorities as a result of collection fund deficits was that any deficit for 2020/21 will be repaid over the following three years.</w:t>
      </w:r>
    </w:p>
    <w:p w:rsidR="006D0EDA" w:rsidRDefault="006D0EDA" w:rsidP="006D0EDA">
      <w:pPr>
        <w:spacing w:after="0"/>
        <w:rPr>
          <w:rFonts w:cs="Arial"/>
        </w:rPr>
      </w:pPr>
    </w:p>
    <w:p w:rsidR="006D0EDA" w:rsidRDefault="003C12EA" w:rsidP="006D0EDA">
      <w:pPr>
        <w:spacing w:after="0"/>
        <w:rPr>
          <w:rFonts w:cs="Arial"/>
        </w:rPr>
      </w:pPr>
      <w:r>
        <w:rPr>
          <w:rFonts w:cs="Arial"/>
        </w:rPr>
        <w:t>The latest information received from districts suggests that there will be a c£30m pressure for LCC as a result of the collection fund issue and thus a c£10m in year pressure for financial years 2021/22-2023/24.</w:t>
      </w:r>
    </w:p>
    <w:p w:rsidR="006D0EDA" w:rsidRDefault="006D0EDA" w:rsidP="006D0EDA">
      <w:pPr>
        <w:spacing w:after="0"/>
        <w:rPr>
          <w:rFonts w:cs="Arial"/>
        </w:rPr>
      </w:pPr>
    </w:p>
    <w:p w:rsidR="006D0EDA" w:rsidRDefault="003C12EA" w:rsidP="006D0EDA">
      <w:pPr>
        <w:spacing w:after="0"/>
        <w:rPr>
          <w:rFonts w:cs="Arial"/>
        </w:rPr>
      </w:pPr>
      <w:r>
        <w:rPr>
          <w:rFonts w:cs="Arial"/>
        </w:rPr>
        <w:t>The funding aspects for future year's collection fund deficits are to be revealed as part of the spending review in the autumn.</w:t>
      </w:r>
    </w:p>
    <w:p w:rsidR="006D0EDA" w:rsidRPr="000C3F64" w:rsidRDefault="006D0EDA" w:rsidP="006D0EDA">
      <w:pPr>
        <w:spacing w:after="0"/>
        <w:rPr>
          <w:rFonts w:cs="Arial"/>
        </w:rPr>
      </w:pPr>
    </w:p>
    <w:p w:rsidR="006D0EDA" w:rsidRPr="001B2D52" w:rsidRDefault="006D0EDA" w:rsidP="006D0EDA">
      <w:pPr>
        <w:spacing w:after="0"/>
        <w:rPr>
          <w:rFonts w:cs="Arial"/>
          <w:highlight w:val="yellow"/>
        </w:rPr>
      </w:pPr>
    </w:p>
    <w:p w:rsidR="006D0EDA" w:rsidRPr="009E419A" w:rsidRDefault="003C12EA" w:rsidP="006D0EDA">
      <w:pPr>
        <w:spacing w:after="0"/>
        <w:rPr>
          <w:rFonts w:cs="Arial"/>
          <w:b/>
        </w:rPr>
      </w:pPr>
      <w:r w:rsidRPr="009E419A">
        <w:rPr>
          <w:rFonts w:cs="Arial"/>
          <w:b/>
        </w:rPr>
        <w:lastRenderedPageBreak/>
        <w:t xml:space="preserve">3. Net budget requirement </w:t>
      </w:r>
    </w:p>
    <w:p w:rsidR="006D0EDA" w:rsidRPr="009E419A" w:rsidRDefault="006D0EDA" w:rsidP="006D0EDA">
      <w:pPr>
        <w:spacing w:after="0"/>
        <w:rPr>
          <w:rFonts w:cs="Arial"/>
          <w:b/>
        </w:rPr>
      </w:pPr>
    </w:p>
    <w:p w:rsidR="006D0EDA" w:rsidRPr="009E419A" w:rsidRDefault="003C12EA" w:rsidP="006D0EDA">
      <w:pPr>
        <w:tabs>
          <w:tab w:val="left" w:pos="567"/>
          <w:tab w:val="left" w:pos="1134"/>
        </w:tabs>
        <w:spacing w:after="0"/>
        <w:rPr>
          <w:rFonts w:cs="Arial"/>
        </w:rPr>
      </w:pPr>
      <w:r w:rsidRPr="009E419A">
        <w:rPr>
          <w:rFonts w:cs="Arial"/>
        </w:rPr>
        <w:t xml:space="preserve">The MTFS covers spending pressures including pay increases, contractual inflation, increased demand for services and the impact of previously agreed and new savings measures. </w:t>
      </w:r>
    </w:p>
    <w:p w:rsidR="006D0EDA" w:rsidRPr="009E419A" w:rsidRDefault="006D0EDA" w:rsidP="006D0EDA">
      <w:pPr>
        <w:spacing w:after="0"/>
        <w:rPr>
          <w:rFonts w:cs="Arial"/>
        </w:rPr>
      </w:pPr>
    </w:p>
    <w:p w:rsidR="006D0EDA" w:rsidRPr="009E419A" w:rsidRDefault="003C12EA" w:rsidP="006D0EDA">
      <w:pPr>
        <w:spacing w:after="0"/>
        <w:rPr>
          <w:rFonts w:cs="Arial"/>
          <w:b/>
        </w:rPr>
      </w:pPr>
      <w:r w:rsidRPr="009E419A">
        <w:rPr>
          <w:rFonts w:cs="Arial"/>
          <w:b/>
        </w:rPr>
        <w:t>3.1 Pay and pensions</w:t>
      </w:r>
    </w:p>
    <w:p w:rsidR="006D0EDA" w:rsidRDefault="003C12EA" w:rsidP="00A70377">
      <w:pPr>
        <w:spacing w:after="0"/>
        <w:rPr>
          <w:rFonts w:cs="Arial"/>
        </w:rPr>
      </w:pPr>
      <w:r w:rsidRPr="001F0132">
        <w:rPr>
          <w:rFonts w:cs="Arial"/>
        </w:rPr>
        <w:t xml:space="preserve">There is an </w:t>
      </w:r>
      <w:r>
        <w:rPr>
          <w:rFonts w:cs="Arial"/>
        </w:rPr>
        <w:t xml:space="preserve">updated </w:t>
      </w:r>
      <w:r w:rsidRPr="001F0132">
        <w:rPr>
          <w:rFonts w:cs="Arial"/>
        </w:rPr>
        <w:t xml:space="preserve">assumption that the pay settlement for 2020/21 will be 3%. The budget was </w:t>
      </w:r>
      <w:r>
        <w:rPr>
          <w:rFonts w:cs="Arial"/>
        </w:rPr>
        <w:t xml:space="preserve">originally </w:t>
      </w:r>
      <w:r w:rsidRPr="001F0132">
        <w:rPr>
          <w:rFonts w:cs="Arial"/>
        </w:rPr>
        <w:t>set based on a 2% increase. We have therefore included the differential for 2020/21 into the 2021/22 MTFS and reverted to 2% annual increases thereafter.</w:t>
      </w:r>
    </w:p>
    <w:p w:rsidR="003C12EA" w:rsidRPr="001F0132" w:rsidRDefault="003C12EA" w:rsidP="00A70377">
      <w:pPr>
        <w:spacing w:after="0"/>
        <w:rPr>
          <w:rFonts w:eastAsiaTheme="minorHAnsi" w:cs="Arial"/>
          <w:color w:val="auto"/>
        </w:rPr>
      </w:pPr>
    </w:p>
    <w:p w:rsidR="006D0EDA" w:rsidRPr="001F0132" w:rsidRDefault="003C12EA" w:rsidP="003C12EA">
      <w:pPr>
        <w:spacing w:after="0"/>
        <w:rPr>
          <w:rFonts w:cs="Arial"/>
        </w:rPr>
      </w:pPr>
      <w:r w:rsidRPr="001F0132">
        <w:rPr>
          <w:rFonts w:cs="Arial"/>
        </w:rPr>
        <w:t>The table below presents the amounts built into the MTFS for pay and pensions:</w:t>
      </w:r>
    </w:p>
    <w:p w:rsidR="006D0EDA" w:rsidRPr="001B2D52" w:rsidRDefault="006D0EDA">
      <w:pPr>
        <w:spacing w:after="0"/>
        <w:rPr>
          <w:rFonts w:cs="Arial"/>
          <w:b/>
          <w:i/>
          <w:highlight w:val="yellow"/>
          <w:u w:val="single"/>
        </w:rPr>
      </w:pPr>
    </w:p>
    <w:p w:rsidR="006D0EDA" w:rsidRPr="00292B6A" w:rsidRDefault="003C12EA" w:rsidP="006D0EDA">
      <w:pPr>
        <w:spacing w:after="0"/>
        <w:rPr>
          <w:rFonts w:cs="Arial"/>
          <w:b/>
          <w:i/>
          <w:u w:val="single"/>
        </w:rPr>
      </w:pPr>
      <w:r w:rsidRPr="00292B6A">
        <w:rPr>
          <w:rFonts w:cs="Arial"/>
          <w:b/>
          <w:i/>
          <w:u w:val="single"/>
        </w:rPr>
        <w:t>Table 4</w:t>
      </w:r>
    </w:p>
    <w:p w:rsidR="006D0EDA" w:rsidRPr="001B2D52" w:rsidRDefault="006D0EDA" w:rsidP="006D0EDA">
      <w:pPr>
        <w:spacing w:after="0"/>
        <w:rPr>
          <w:rFonts w:cs="Arial"/>
          <w:highlight w:val="yellow"/>
        </w:rPr>
      </w:pPr>
    </w:p>
    <w:p w:rsidR="006D0EDA" w:rsidRDefault="006D0EDA" w:rsidP="006D0EDA">
      <w:pPr>
        <w:spacing w:after="0"/>
        <w:rPr>
          <w:rFonts w:cs="Arial"/>
          <w:b/>
          <w:highlight w:val="yellow"/>
        </w:rPr>
      </w:pPr>
    </w:p>
    <w:tbl>
      <w:tblPr>
        <w:tblW w:w="8200" w:type="dxa"/>
        <w:tblInd w:w="-10" w:type="dxa"/>
        <w:tblLook w:val="04A0" w:firstRow="1" w:lastRow="0" w:firstColumn="1" w:lastColumn="0" w:noHBand="0" w:noVBand="1"/>
      </w:tblPr>
      <w:tblGrid>
        <w:gridCol w:w="3080"/>
        <w:gridCol w:w="1280"/>
        <w:gridCol w:w="1280"/>
        <w:gridCol w:w="1280"/>
        <w:gridCol w:w="1280"/>
      </w:tblGrid>
      <w:tr w:rsidR="00C967AC" w:rsidTr="006D0EDA">
        <w:trPr>
          <w:trHeight w:val="310"/>
        </w:trPr>
        <w:tc>
          <w:tcPr>
            <w:tcW w:w="30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D0EDA" w:rsidRPr="00C74CB4" w:rsidRDefault="003C12EA" w:rsidP="006D0EDA">
            <w:pPr>
              <w:autoSpaceDE/>
              <w:autoSpaceDN/>
              <w:adjustRightInd/>
              <w:spacing w:after="0"/>
              <w:rPr>
                <w:rFonts w:eastAsia="Times New Roman" w:cs="Arial"/>
                <w:lang w:eastAsia="en-GB"/>
              </w:rPr>
            </w:pPr>
            <w:r w:rsidRPr="00C74CB4">
              <w:rPr>
                <w:rFonts w:eastAsia="Times New Roman" w:cs="Arial"/>
                <w:lang w:eastAsia="en-GB"/>
              </w:rPr>
              <w:t> </w:t>
            </w:r>
          </w:p>
        </w:tc>
        <w:tc>
          <w:tcPr>
            <w:tcW w:w="1280" w:type="dxa"/>
            <w:tcBorders>
              <w:top w:val="single" w:sz="8" w:space="0" w:color="auto"/>
              <w:left w:val="nil"/>
              <w:bottom w:val="nil"/>
              <w:right w:val="single" w:sz="8" w:space="0" w:color="auto"/>
            </w:tcBorders>
            <w:shd w:val="clear" w:color="000000" w:fill="BFBFBF"/>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2021/22</w:t>
            </w:r>
          </w:p>
        </w:tc>
        <w:tc>
          <w:tcPr>
            <w:tcW w:w="1280" w:type="dxa"/>
            <w:tcBorders>
              <w:top w:val="single" w:sz="8" w:space="0" w:color="auto"/>
              <w:left w:val="nil"/>
              <w:bottom w:val="nil"/>
              <w:right w:val="single" w:sz="8" w:space="0" w:color="auto"/>
            </w:tcBorders>
            <w:shd w:val="clear" w:color="000000" w:fill="BFBFBF"/>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2022/23</w:t>
            </w:r>
          </w:p>
        </w:tc>
        <w:tc>
          <w:tcPr>
            <w:tcW w:w="1280" w:type="dxa"/>
            <w:tcBorders>
              <w:top w:val="single" w:sz="8" w:space="0" w:color="auto"/>
              <w:left w:val="nil"/>
              <w:bottom w:val="nil"/>
              <w:right w:val="single" w:sz="8" w:space="0" w:color="auto"/>
            </w:tcBorders>
            <w:shd w:val="clear" w:color="000000" w:fill="BFBFBF"/>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2023/24</w:t>
            </w:r>
          </w:p>
        </w:tc>
        <w:tc>
          <w:tcPr>
            <w:tcW w:w="1280" w:type="dxa"/>
            <w:tcBorders>
              <w:top w:val="single" w:sz="8" w:space="0" w:color="auto"/>
              <w:left w:val="nil"/>
              <w:bottom w:val="nil"/>
              <w:right w:val="single" w:sz="8" w:space="0" w:color="auto"/>
            </w:tcBorders>
            <w:shd w:val="clear" w:color="000000" w:fill="BFBFBF"/>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Total</w:t>
            </w:r>
          </w:p>
        </w:tc>
      </w:tr>
      <w:tr w:rsidR="00C967AC" w:rsidTr="006D0EDA">
        <w:trPr>
          <w:trHeight w:val="320"/>
        </w:trPr>
        <w:tc>
          <w:tcPr>
            <w:tcW w:w="3080" w:type="dxa"/>
            <w:vMerge/>
            <w:tcBorders>
              <w:top w:val="single" w:sz="8" w:space="0" w:color="auto"/>
              <w:left w:val="single" w:sz="8" w:space="0" w:color="auto"/>
              <w:bottom w:val="single" w:sz="8" w:space="0" w:color="000000"/>
              <w:right w:val="single" w:sz="8" w:space="0" w:color="auto"/>
            </w:tcBorders>
            <w:vAlign w:val="center"/>
            <w:hideMark/>
          </w:tcPr>
          <w:p w:rsidR="006D0EDA" w:rsidRPr="00C74CB4" w:rsidRDefault="006D0EDA" w:rsidP="006D0EDA">
            <w:pPr>
              <w:autoSpaceDE/>
              <w:autoSpaceDN/>
              <w:adjustRightInd/>
              <w:spacing w:after="0"/>
              <w:jc w:val="left"/>
              <w:rPr>
                <w:rFonts w:eastAsia="Times New Roman" w:cs="Arial"/>
                <w:lang w:eastAsia="en-GB"/>
              </w:rPr>
            </w:pPr>
          </w:p>
        </w:tc>
        <w:tc>
          <w:tcPr>
            <w:tcW w:w="1280"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£m</w:t>
            </w:r>
          </w:p>
        </w:tc>
        <w:tc>
          <w:tcPr>
            <w:tcW w:w="1280"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£m</w:t>
            </w:r>
          </w:p>
        </w:tc>
        <w:tc>
          <w:tcPr>
            <w:tcW w:w="1280"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£m</w:t>
            </w:r>
          </w:p>
        </w:tc>
        <w:tc>
          <w:tcPr>
            <w:tcW w:w="1280" w:type="dxa"/>
            <w:tcBorders>
              <w:top w:val="nil"/>
              <w:left w:val="nil"/>
              <w:bottom w:val="single" w:sz="8" w:space="0" w:color="auto"/>
              <w:right w:val="single" w:sz="8" w:space="0" w:color="auto"/>
            </w:tcBorders>
            <w:shd w:val="clear" w:color="000000" w:fill="BFBFBF"/>
            <w:vAlign w:val="center"/>
            <w:hideMark/>
          </w:tcPr>
          <w:p w:rsidR="006D0EDA" w:rsidRPr="00C74CB4" w:rsidRDefault="003C12EA" w:rsidP="006D0EDA">
            <w:pPr>
              <w:autoSpaceDE/>
              <w:autoSpaceDN/>
              <w:adjustRightInd/>
              <w:spacing w:after="0"/>
              <w:jc w:val="center"/>
              <w:rPr>
                <w:rFonts w:eastAsia="Times New Roman" w:cs="Arial"/>
                <w:b/>
                <w:bCs/>
                <w:lang w:eastAsia="en-GB"/>
              </w:rPr>
            </w:pPr>
            <w:r w:rsidRPr="00C74CB4">
              <w:rPr>
                <w:rFonts w:eastAsia="Times New Roman" w:cs="Arial"/>
                <w:b/>
                <w:bCs/>
                <w:lang w:eastAsia="en-GB"/>
              </w:rPr>
              <w:t>£m</w:t>
            </w:r>
          </w:p>
        </w:tc>
      </w:tr>
      <w:tr w:rsidR="00C967AC" w:rsidTr="006D0EDA">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Employee costs</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10.32</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7.159</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7.668</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25.147</w:t>
            </w:r>
          </w:p>
        </w:tc>
      </w:tr>
      <w:tr w:rsidR="00C967AC" w:rsidTr="006D0EDA">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Pensions costs</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0.374</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0.374</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0.374</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1.122</w:t>
            </w:r>
          </w:p>
        </w:tc>
      </w:tr>
      <w:tr w:rsidR="00C967AC" w:rsidTr="006D0EDA">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Other pay related costs</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0.05</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0.051</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0.052</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0.153</w:t>
            </w:r>
          </w:p>
        </w:tc>
      </w:tr>
      <w:tr w:rsidR="00C967AC" w:rsidTr="006D0EDA">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Revised pay and pension requirements</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10.744</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7.584</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8.094</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26.422</w:t>
            </w:r>
          </w:p>
        </w:tc>
      </w:tr>
      <w:tr w:rsidR="00C967AC" w:rsidTr="006D0EDA">
        <w:trPr>
          <w:trHeight w:val="22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r>
      <w:tr w:rsidR="00C967AC" w:rsidTr="006D0EDA">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Pay and pensions -previous MTFS</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8.108</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7.579</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8.018</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23.705</w:t>
            </w:r>
          </w:p>
        </w:tc>
      </w:tr>
      <w:tr w:rsidR="00C967AC" w:rsidTr="006D0EDA">
        <w:trPr>
          <w:trHeight w:val="22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lang w:eastAsia="en-GB"/>
              </w:rPr>
            </w:pPr>
            <w:r w:rsidRPr="00C74CB4">
              <w:rPr>
                <w:rFonts w:eastAsia="Times New Roman" w:cs="Arial"/>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b/>
                <w:bCs/>
                <w:lang w:eastAsia="en-GB"/>
              </w:rPr>
            </w:pPr>
            <w:r w:rsidRPr="00C74CB4">
              <w:rPr>
                <w:rFonts w:eastAsia="Times New Roman" w:cs="Arial"/>
                <w:b/>
                <w:bCs/>
                <w:lang w:eastAsia="en-GB"/>
              </w:rPr>
              <w:t> </w:t>
            </w:r>
          </w:p>
        </w:tc>
      </w:tr>
      <w:tr w:rsidR="00C967AC" w:rsidTr="006D0EDA">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left"/>
              <w:rPr>
                <w:rFonts w:eastAsia="Times New Roman" w:cs="Arial"/>
                <w:b/>
                <w:bCs/>
                <w:lang w:eastAsia="en-GB"/>
              </w:rPr>
            </w:pPr>
            <w:r w:rsidRPr="00C74CB4">
              <w:rPr>
                <w:rFonts w:eastAsia="Times New Roman" w:cs="Arial"/>
                <w:b/>
                <w:bCs/>
                <w:lang w:eastAsia="en-GB"/>
              </w:rPr>
              <w:t>Variance</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2.636</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0.005</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0.076</w:t>
            </w:r>
          </w:p>
        </w:tc>
        <w:tc>
          <w:tcPr>
            <w:tcW w:w="1280" w:type="dxa"/>
            <w:tcBorders>
              <w:top w:val="nil"/>
              <w:left w:val="nil"/>
              <w:bottom w:val="single" w:sz="8" w:space="0" w:color="auto"/>
              <w:right w:val="single" w:sz="8" w:space="0" w:color="auto"/>
            </w:tcBorders>
            <w:shd w:val="clear" w:color="auto" w:fill="auto"/>
            <w:vAlign w:val="center"/>
            <w:hideMark/>
          </w:tcPr>
          <w:p w:rsidR="006D0EDA" w:rsidRPr="00C74CB4" w:rsidRDefault="003C12EA" w:rsidP="006D0EDA">
            <w:pPr>
              <w:autoSpaceDE/>
              <w:autoSpaceDN/>
              <w:adjustRightInd/>
              <w:spacing w:after="0"/>
              <w:jc w:val="right"/>
              <w:rPr>
                <w:rFonts w:eastAsia="Times New Roman" w:cs="Arial"/>
                <w:lang w:eastAsia="en-GB"/>
              </w:rPr>
            </w:pPr>
            <w:r w:rsidRPr="00C74CB4">
              <w:rPr>
                <w:rFonts w:eastAsia="Times New Roman" w:cs="Arial"/>
                <w:lang w:eastAsia="en-GB"/>
              </w:rPr>
              <w:t>2.717</w:t>
            </w:r>
          </w:p>
        </w:tc>
      </w:tr>
    </w:tbl>
    <w:p w:rsidR="006D0EDA" w:rsidRDefault="006D0EDA" w:rsidP="006D0EDA">
      <w:pPr>
        <w:spacing w:after="0"/>
        <w:rPr>
          <w:rFonts w:cs="Arial"/>
          <w:b/>
          <w:highlight w:val="yellow"/>
        </w:rPr>
      </w:pPr>
    </w:p>
    <w:p w:rsidR="006D0EDA" w:rsidRPr="006A15F0" w:rsidRDefault="003C12EA" w:rsidP="006D0EDA">
      <w:pPr>
        <w:spacing w:after="0"/>
        <w:rPr>
          <w:rFonts w:cs="Arial"/>
          <w:b/>
        </w:rPr>
      </w:pPr>
      <w:r w:rsidRPr="006A15F0">
        <w:rPr>
          <w:rFonts w:cs="Arial"/>
          <w:b/>
        </w:rPr>
        <w:t>3.2 Price inflation and cost changes</w:t>
      </w:r>
    </w:p>
    <w:p w:rsidR="006D0EDA" w:rsidRDefault="003C12EA" w:rsidP="006D0EDA">
      <w:pPr>
        <w:tabs>
          <w:tab w:val="left" w:pos="1134"/>
        </w:tabs>
        <w:spacing w:after="0"/>
        <w:rPr>
          <w:rFonts w:cs="Arial"/>
        </w:rPr>
      </w:pPr>
      <w:r w:rsidRPr="00542BCB">
        <w:rPr>
          <w:rFonts w:cs="Arial"/>
        </w:rPr>
        <w:t>Contractual price increases represent a significant cost pressure to the county council. The assumptions have been subject to regular review by services. The most significant adjustment in this area is as a result of the impact of the revised national living wage on the cost of commissioned services on adult social care. Following the announcement last December of the national living wage increase (NLW) of 6.21% we updated our cost assumptions for 2020/21</w:t>
      </w:r>
      <w:r>
        <w:rPr>
          <w:rFonts w:cs="Arial"/>
        </w:rPr>
        <w:t xml:space="preserve"> and have incorporated the latest of 5.5% increase for 2021/22</w:t>
      </w:r>
      <w:r w:rsidRPr="00542BCB">
        <w:rPr>
          <w:rFonts w:cs="Arial"/>
        </w:rPr>
        <w:t xml:space="preserve"> </w:t>
      </w:r>
      <w:r>
        <w:rPr>
          <w:rFonts w:cs="Arial"/>
        </w:rPr>
        <w:t xml:space="preserve">but </w:t>
      </w:r>
      <w:r w:rsidRPr="00542BCB">
        <w:rPr>
          <w:rFonts w:cs="Arial"/>
        </w:rPr>
        <w:t>revert</w:t>
      </w:r>
      <w:r>
        <w:rPr>
          <w:rFonts w:cs="Arial"/>
        </w:rPr>
        <w:t>ed</w:t>
      </w:r>
      <w:r w:rsidRPr="00542BCB">
        <w:rPr>
          <w:rFonts w:cs="Arial"/>
        </w:rPr>
        <w:t xml:space="preserve"> to </w:t>
      </w:r>
      <w:r>
        <w:rPr>
          <w:rFonts w:cs="Arial"/>
        </w:rPr>
        <w:t>a</w:t>
      </w:r>
      <w:r w:rsidRPr="00542BCB">
        <w:rPr>
          <w:rFonts w:cs="Arial"/>
        </w:rPr>
        <w:t xml:space="preserve"> base assumption for annual increases of 3% for subsequent years. Given the latest Office for Budget Responsibility projections we have updated our forecasts</w:t>
      </w:r>
      <w:r>
        <w:rPr>
          <w:rFonts w:cs="Arial"/>
        </w:rPr>
        <w:t xml:space="preserve"> to follow the predicted increases</w:t>
      </w:r>
      <w:r w:rsidRPr="00542BCB">
        <w:rPr>
          <w:rFonts w:cs="Arial"/>
        </w:rPr>
        <w:t xml:space="preserve">. We have reverted to this assumption. We will need to monitor developments in the light of government's commitment that the national living wage rate will be £10.50 by the end of current parliament should economic conditions permit. </w:t>
      </w:r>
      <w:r>
        <w:rPr>
          <w:rFonts w:cs="Arial"/>
        </w:rPr>
        <w:t>E</w:t>
      </w:r>
      <w:r w:rsidRPr="00542BCB">
        <w:rPr>
          <w:rFonts w:cs="Arial"/>
        </w:rPr>
        <w:t>ach additional 1% increase in the rate will lead to an increase in costs of c£</w:t>
      </w:r>
      <w:r>
        <w:rPr>
          <w:rFonts w:cs="Arial"/>
        </w:rPr>
        <w:t>1</w:t>
      </w:r>
      <w:r w:rsidRPr="00542BCB">
        <w:rPr>
          <w:rFonts w:cs="Arial"/>
        </w:rPr>
        <w:t>.</w:t>
      </w:r>
      <w:r>
        <w:rPr>
          <w:rFonts w:cs="Arial"/>
        </w:rPr>
        <w:t>6</w:t>
      </w:r>
      <w:r w:rsidRPr="00542BCB">
        <w:rPr>
          <w:rFonts w:cs="Arial"/>
        </w:rPr>
        <w:t>00m</w:t>
      </w:r>
      <w:r>
        <w:rPr>
          <w:rFonts w:cs="Arial"/>
        </w:rPr>
        <w:t xml:space="preserve"> per annum.</w:t>
      </w:r>
    </w:p>
    <w:p w:rsidR="006D0EDA" w:rsidRPr="00542BCB" w:rsidRDefault="006D0EDA" w:rsidP="006D0EDA">
      <w:pPr>
        <w:tabs>
          <w:tab w:val="left" w:pos="1134"/>
        </w:tabs>
        <w:spacing w:after="0"/>
        <w:rPr>
          <w:rFonts w:cs="Arial"/>
        </w:rPr>
      </w:pPr>
    </w:p>
    <w:p w:rsidR="006D0EDA" w:rsidRPr="00591770" w:rsidRDefault="003C12EA" w:rsidP="006D0EDA">
      <w:pPr>
        <w:spacing w:after="0"/>
        <w:rPr>
          <w:rFonts w:cs="Arial"/>
        </w:rPr>
      </w:pPr>
      <w:r w:rsidRPr="00591770">
        <w:rPr>
          <w:rFonts w:cs="Arial"/>
        </w:rPr>
        <w:lastRenderedPageBreak/>
        <w:t xml:space="preserve">The </w:t>
      </w:r>
      <w:r>
        <w:rPr>
          <w:rFonts w:cs="Arial"/>
        </w:rPr>
        <w:t xml:space="preserve">updated </w:t>
      </w:r>
      <w:r w:rsidRPr="00591770">
        <w:rPr>
          <w:rFonts w:cs="Arial"/>
        </w:rPr>
        <w:t xml:space="preserve">inflationary pressures are analysed across the authority as per table 5:  </w:t>
      </w:r>
    </w:p>
    <w:p w:rsidR="006D0EDA" w:rsidRPr="001B2D52" w:rsidRDefault="006D0EDA" w:rsidP="006D0EDA">
      <w:pPr>
        <w:spacing w:after="0"/>
        <w:rPr>
          <w:rFonts w:cs="Arial"/>
          <w:highlight w:val="yellow"/>
        </w:rPr>
      </w:pPr>
    </w:p>
    <w:p w:rsidR="006D0EDA" w:rsidRPr="006657CF" w:rsidRDefault="003C12EA" w:rsidP="006D0EDA">
      <w:pPr>
        <w:spacing w:after="0"/>
        <w:rPr>
          <w:rFonts w:cs="Arial"/>
          <w:b/>
          <w:i/>
          <w:u w:val="single"/>
        </w:rPr>
      </w:pPr>
      <w:r w:rsidRPr="006657CF">
        <w:rPr>
          <w:rFonts w:cs="Arial"/>
          <w:b/>
          <w:i/>
          <w:u w:val="single"/>
        </w:rPr>
        <w:t>Table 5</w:t>
      </w:r>
    </w:p>
    <w:p w:rsidR="006D0EDA" w:rsidRPr="001B2D52" w:rsidRDefault="006D0EDA" w:rsidP="006D0EDA">
      <w:pPr>
        <w:tabs>
          <w:tab w:val="left" w:pos="567"/>
          <w:tab w:val="left" w:pos="1134"/>
        </w:tabs>
        <w:spacing w:after="0"/>
        <w:rPr>
          <w:rFonts w:cs="Arial"/>
          <w:highlight w:val="yellow"/>
        </w:rPr>
      </w:pPr>
    </w:p>
    <w:tbl>
      <w:tblPr>
        <w:tblW w:w="8938" w:type="dxa"/>
        <w:tblInd w:w="-10" w:type="dxa"/>
        <w:tblLook w:val="04A0" w:firstRow="1" w:lastRow="0" w:firstColumn="1" w:lastColumn="0" w:noHBand="0" w:noVBand="1"/>
      </w:tblPr>
      <w:tblGrid>
        <w:gridCol w:w="4250"/>
        <w:gridCol w:w="1172"/>
        <w:gridCol w:w="1172"/>
        <w:gridCol w:w="1172"/>
        <w:gridCol w:w="1172"/>
      </w:tblGrid>
      <w:tr w:rsidR="00C967AC" w:rsidTr="006D0EDA">
        <w:trPr>
          <w:trHeight w:val="275"/>
        </w:trPr>
        <w:tc>
          <w:tcPr>
            <w:tcW w:w="425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 </w:t>
            </w:r>
          </w:p>
        </w:tc>
        <w:tc>
          <w:tcPr>
            <w:tcW w:w="1172" w:type="dxa"/>
            <w:tcBorders>
              <w:top w:val="single" w:sz="8" w:space="0" w:color="auto"/>
              <w:left w:val="nil"/>
              <w:bottom w:val="nil"/>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2021/22</w:t>
            </w:r>
          </w:p>
        </w:tc>
        <w:tc>
          <w:tcPr>
            <w:tcW w:w="1172" w:type="dxa"/>
            <w:tcBorders>
              <w:top w:val="single" w:sz="8" w:space="0" w:color="auto"/>
              <w:left w:val="nil"/>
              <w:bottom w:val="nil"/>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2022/23</w:t>
            </w:r>
          </w:p>
        </w:tc>
        <w:tc>
          <w:tcPr>
            <w:tcW w:w="1172" w:type="dxa"/>
            <w:tcBorders>
              <w:top w:val="single" w:sz="8" w:space="0" w:color="auto"/>
              <w:left w:val="nil"/>
              <w:bottom w:val="nil"/>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2023/24</w:t>
            </w:r>
          </w:p>
        </w:tc>
        <w:tc>
          <w:tcPr>
            <w:tcW w:w="1172" w:type="dxa"/>
            <w:tcBorders>
              <w:top w:val="single" w:sz="8" w:space="0" w:color="auto"/>
              <w:left w:val="nil"/>
              <w:bottom w:val="nil"/>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Total</w:t>
            </w:r>
          </w:p>
        </w:tc>
      </w:tr>
      <w:tr w:rsidR="00C967AC" w:rsidTr="006D0EDA">
        <w:trPr>
          <w:trHeight w:val="284"/>
        </w:trPr>
        <w:tc>
          <w:tcPr>
            <w:tcW w:w="4250" w:type="dxa"/>
            <w:vMerge/>
            <w:tcBorders>
              <w:top w:val="single" w:sz="8" w:space="0" w:color="auto"/>
              <w:left w:val="single" w:sz="8" w:space="0" w:color="auto"/>
              <w:bottom w:val="single" w:sz="8" w:space="0" w:color="000000"/>
              <w:right w:val="single" w:sz="8" w:space="0" w:color="auto"/>
            </w:tcBorders>
            <w:vAlign w:val="center"/>
            <w:hideMark/>
          </w:tcPr>
          <w:p w:rsidR="006D0EDA" w:rsidRPr="00542B18" w:rsidRDefault="006D0EDA" w:rsidP="006D0EDA">
            <w:pPr>
              <w:autoSpaceDE/>
              <w:autoSpaceDN/>
              <w:adjustRightInd/>
              <w:spacing w:after="0"/>
              <w:jc w:val="left"/>
              <w:rPr>
                <w:rFonts w:eastAsia="Times New Roman" w:cs="Arial"/>
                <w:lang w:eastAsia="en-GB"/>
              </w:rPr>
            </w:pPr>
          </w:p>
        </w:tc>
        <w:tc>
          <w:tcPr>
            <w:tcW w:w="1172" w:type="dxa"/>
            <w:tcBorders>
              <w:top w:val="nil"/>
              <w:left w:val="nil"/>
              <w:bottom w:val="single" w:sz="8" w:space="0" w:color="auto"/>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£m</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Adults Services</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17.673</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13.911</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14.705</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46.289</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Children's Services</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1.394</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1.923</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2.163</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5.480</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Waste Services</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2.124</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2.361</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2.479</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6.964</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Transport Services</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1.463</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1.553</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1.632</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4.648</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Other Services</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-1.44</w:t>
            </w:r>
            <w:r w:rsidR="006D0EDA">
              <w:rPr>
                <w:rFonts w:eastAsia="Times New Roman" w:cs="Arial"/>
                <w:lang w:eastAsia="en-GB"/>
              </w:rPr>
              <w:t>7</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1.760</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2.438</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2.75</w:t>
            </w:r>
            <w:r w:rsidR="006D0EDA">
              <w:rPr>
                <w:rFonts w:eastAsia="Times New Roman" w:cs="Arial"/>
                <w:b/>
                <w:bCs/>
                <w:lang w:eastAsia="en-GB"/>
              </w:rPr>
              <w:t>1</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left"/>
              <w:rPr>
                <w:rFonts w:eastAsia="Times New Roman" w:cs="Arial"/>
                <w:b/>
                <w:bCs/>
                <w:lang w:eastAsia="en-GB"/>
              </w:rPr>
            </w:pPr>
            <w:r w:rsidRPr="00542B18">
              <w:rPr>
                <w:rFonts w:eastAsia="Times New Roman" w:cs="Arial"/>
                <w:b/>
                <w:bCs/>
                <w:lang w:eastAsia="en-GB"/>
              </w:rPr>
              <w:t>Revised price inflation requirements</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21.20</w:t>
            </w:r>
            <w:r w:rsidR="006D0EDA">
              <w:rPr>
                <w:rFonts w:eastAsia="Times New Roman" w:cs="Arial"/>
                <w:b/>
                <w:bCs/>
                <w:lang w:eastAsia="en-GB"/>
              </w:rPr>
              <w:t>7</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21.508</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23.417</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66.13</w:t>
            </w:r>
            <w:r w:rsidR="006D0EDA">
              <w:rPr>
                <w:rFonts w:eastAsia="Times New Roman" w:cs="Arial"/>
                <w:b/>
                <w:bCs/>
                <w:lang w:eastAsia="en-GB"/>
              </w:rPr>
              <w:t>2</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 </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left"/>
              <w:rPr>
                <w:rFonts w:eastAsia="Times New Roman" w:cs="Arial"/>
                <w:b/>
                <w:bCs/>
                <w:lang w:eastAsia="en-GB"/>
              </w:rPr>
            </w:pPr>
            <w:r w:rsidRPr="00542B18">
              <w:rPr>
                <w:rFonts w:eastAsia="Times New Roman" w:cs="Arial"/>
                <w:b/>
                <w:bCs/>
                <w:lang w:eastAsia="en-GB"/>
              </w:rPr>
              <w:t>Price inflation – previous MTFS</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15.875</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20.056</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23.798</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59.729</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 </w:t>
            </w:r>
          </w:p>
        </w:tc>
      </w:tr>
      <w:tr w:rsidR="00C967AC" w:rsidTr="006D0EDA">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b/>
                <w:bCs/>
                <w:lang w:eastAsia="en-GB"/>
              </w:rPr>
            </w:pPr>
            <w:r w:rsidRPr="00542B18">
              <w:rPr>
                <w:rFonts w:eastAsia="Times New Roman" w:cs="Arial"/>
                <w:b/>
                <w:bCs/>
                <w:lang w:eastAsia="en-GB"/>
              </w:rPr>
              <w:t>Variance</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5.33</w:t>
            </w:r>
            <w:r w:rsidR="006D0EDA">
              <w:rPr>
                <w:rFonts w:eastAsia="Times New Roman" w:cs="Arial"/>
                <w:b/>
                <w:bCs/>
                <w:lang w:eastAsia="en-GB"/>
              </w:rPr>
              <w:t>2</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1.452</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-0.381</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6.40</w:t>
            </w:r>
            <w:r w:rsidR="006D0EDA">
              <w:rPr>
                <w:rFonts w:eastAsia="Times New Roman" w:cs="Arial"/>
                <w:b/>
                <w:bCs/>
                <w:lang w:eastAsia="en-GB"/>
              </w:rPr>
              <w:t>3</w:t>
            </w:r>
          </w:p>
        </w:tc>
      </w:tr>
    </w:tbl>
    <w:p w:rsidR="006D0EDA" w:rsidRPr="001B2D52" w:rsidRDefault="006D0EDA" w:rsidP="006D0EDA">
      <w:pPr>
        <w:spacing w:after="0"/>
        <w:rPr>
          <w:rFonts w:cs="Arial"/>
          <w:highlight w:val="yellow"/>
        </w:rPr>
      </w:pPr>
    </w:p>
    <w:p w:rsidR="006D0EDA" w:rsidRPr="006B2F41" w:rsidRDefault="003C12EA" w:rsidP="006D0EDA">
      <w:pPr>
        <w:tabs>
          <w:tab w:val="left" w:pos="567"/>
          <w:tab w:val="left" w:pos="1134"/>
        </w:tabs>
        <w:spacing w:after="0"/>
        <w:rPr>
          <w:rFonts w:cs="Arial"/>
          <w:b/>
        </w:rPr>
      </w:pPr>
      <w:r w:rsidRPr="006B2F41">
        <w:rPr>
          <w:rFonts w:cs="Arial"/>
          <w:b/>
        </w:rPr>
        <w:t>3.3</w:t>
      </w:r>
      <w:r w:rsidRPr="006B2F41">
        <w:rPr>
          <w:rFonts w:cs="Arial"/>
          <w:b/>
        </w:rPr>
        <w:tab/>
        <w:t>Demand pressures</w:t>
      </w:r>
    </w:p>
    <w:p w:rsidR="006D0EDA" w:rsidRPr="006B2F41" w:rsidRDefault="003C12EA" w:rsidP="006D0EDA">
      <w:pPr>
        <w:tabs>
          <w:tab w:val="left" w:pos="567"/>
          <w:tab w:val="left" w:pos="1134"/>
        </w:tabs>
        <w:spacing w:after="0"/>
        <w:rPr>
          <w:rFonts w:cs="Arial"/>
        </w:rPr>
      </w:pPr>
      <w:r w:rsidRPr="006B2F41">
        <w:rPr>
          <w:rFonts w:cs="Arial"/>
        </w:rPr>
        <w:t xml:space="preserve">All services have reviewed the demand pressures they face in future years and increasing demand still remains a significant element of the funding gap. </w:t>
      </w:r>
    </w:p>
    <w:p w:rsidR="006D0EDA" w:rsidRPr="001B2D52" w:rsidRDefault="006D0EDA" w:rsidP="006D0EDA">
      <w:pPr>
        <w:tabs>
          <w:tab w:val="left" w:pos="567"/>
          <w:tab w:val="left" w:pos="1134"/>
        </w:tabs>
        <w:spacing w:after="0"/>
        <w:rPr>
          <w:rFonts w:cs="Arial"/>
          <w:highlight w:val="yellow"/>
        </w:rPr>
      </w:pPr>
    </w:p>
    <w:p w:rsidR="006D0EDA" w:rsidRPr="006B2F41" w:rsidRDefault="003C12EA" w:rsidP="006D0EDA">
      <w:pPr>
        <w:tabs>
          <w:tab w:val="left" w:pos="567"/>
          <w:tab w:val="left" w:pos="1134"/>
        </w:tabs>
        <w:spacing w:after="0"/>
        <w:rPr>
          <w:rFonts w:cs="Arial"/>
          <w:b/>
          <w:i/>
          <w:u w:val="single"/>
        </w:rPr>
      </w:pPr>
      <w:r w:rsidRPr="006B2F41">
        <w:rPr>
          <w:rFonts w:cs="Arial"/>
          <w:b/>
          <w:i/>
          <w:u w:val="single"/>
        </w:rPr>
        <w:t>Table 6</w:t>
      </w:r>
    </w:p>
    <w:p w:rsidR="006D0EDA" w:rsidRPr="001B2D52" w:rsidRDefault="006D0EDA" w:rsidP="006D0EDA">
      <w:pPr>
        <w:tabs>
          <w:tab w:val="left" w:pos="567"/>
          <w:tab w:val="left" w:pos="1134"/>
        </w:tabs>
        <w:spacing w:after="0"/>
        <w:rPr>
          <w:rFonts w:cs="Arial"/>
          <w:highlight w:val="yellow"/>
        </w:rPr>
      </w:pPr>
    </w:p>
    <w:tbl>
      <w:tblPr>
        <w:tblW w:w="9012" w:type="dxa"/>
        <w:tblInd w:w="-10" w:type="dxa"/>
        <w:tblLook w:val="04A0" w:firstRow="1" w:lastRow="0" w:firstColumn="1" w:lastColumn="0" w:noHBand="0" w:noVBand="1"/>
      </w:tblPr>
      <w:tblGrid>
        <w:gridCol w:w="4288"/>
        <w:gridCol w:w="1181"/>
        <w:gridCol w:w="1181"/>
        <w:gridCol w:w="1181"/>
        <w:gridCol w:w="1181"/>
      </w:tblGrid>
      <w:tr w:rsidR="00C967AC" w:rsidTr="006D0EDA">
        <w:trPr>
          <w:trHeight w:val="271"/>
        </w:trPr>
        <w:tc>
          <w:tcPr>
            <w:tcW w:w="4288"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 </w:t>
            </w:r>
          </w:p>
        </w:tc>
        <w:tc>
          <w:tcPr>
            <w:tcW w:w="1181" w:type="dxa"/>
            <w:tcBorders>
              <w:top w:val="single" w:sz="8" w:space="0" w:color="auto"/>
              <w:left w:val="nil"/>
              <w:bottom w:val="nil"/>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2021/22</w:t>
            </w:r>
          </w:p>
        </w:tc>
        <w:tc>
          <w:tcPr>
            <w:tcW w:w="1181" w:type="dxa"/>
            <w:tcBorders>
              <w:top w:val="single" w:sz="8" w:space="0" w:color="auto"/>
              <w:left w:val="nil"/>
              <w:bottom w:val="nil"/>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2022/23</w:t>
            </w:r>
          </w:p>
        </w:tc>
        <w:tc>
          <w:tcPr>
            <w:tcW w:w="1181" w:type="dxa"/>
            <w:tcBorders>
              <w:top w:val="single" w:sz="8" w:space="0" w:color="auto"/>
              <w:left w:val="nil"/>
              <w:bottom w:val="nil"/>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2023/24</w:t>
            </w:r>
          </w:p>
        </w:tc>
        <w:tc>
          <w:tcPr>
            <w:tcW w:w="1181" w:type="dxa"/>
            <w:tcBorders>
              <w:top w:val="single" w:sz="8" w:space="0" w:color="auto"/>
              <w:left w:val="nil"/>
              <w:bottom w:val="nil"/>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Total</w:t>
            </w:r>
          </w:p>
        </w:tc>
      </w:tr>
      <w:tr w:rsidR="00C967AC" w:rsidTr="006D0EDA">
        <w:trPr>
          <w:trHeight w:val="280"/>
        </w:trPr>
        <w:tc>
          <w:tcPr>
            <w:tcW w:w="4288" w:type="dxa"/>
            <w:vMerge/>
            <w:tcBorders>
              <w:top w:val="single" w:sz="8" w:space="0" w:color="auto"/>
              <w:left w:val="single" w:sz="8" w:space="0" w:color="auto"/>
              <w:bottom w:val="single" w:sz="8" w:space="0" w:color="000000"/>
              <w:right w:val="single" w:sz="8" w:space="0" w:color="auto"/>
            </w:tcBorders>
            <w:vAlign w:val="center"/>
            <w:hideMark/>
          </w:tcPr>
          <w:p w:rsidR="006D0EDA" w:rsidRPr="00542B18" w:rsidRDefault="006D0EDA" w:rsidP="006D0EDA">
            <w:pPr>
              <w:autoSpaceDE/>
              <w:autoSpaceDN/>
              <w:adjustRightInd/>
              <w:spacing w:after="0"/>
              <w:jc w:val="left"/>
              <w:rPr>
                <w:rFonts w:eastAsia="Times New Roman" w:cs="Arial"/>
                <w:lang w:eastAsia="en-GB"/>
              </w:rPr>
            </w:pPr>
          </w:p>
        </w:tc>
        <w:tc>
          <w:tcPr>
            <w:tcW w:w="1181" w:type="dxa"/>
            <w:tcBorders>
              <w:top w:val="nil"/>
              <w:left w:val="nil"/>
              <w:bottom w:val="single" w:sz="8" w:space="0" w:color="auto"/>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rsidR="006D0EDA" w:rsidRPr="00542B18" w:rsidRDefault="003C12EA" w:rsidP="006D0EDA">
            <w:pPr>
              <w:autoSpaceDE/>
              <w:autoSpaceDN/>
              <w:adjustRightInd/>
              <w:spacing w:after="0"/>
              <w:jc w:val="center"/>
              <w:rPr>
                <w:rFonts w:eastAsia="Times New Roman" w:cs="Arial"/>
                <w:b/>
                <w:bCs/>
                <w:lang w:eastAsia="en-GB"/>
              </w:rPr>
            </w:pPr>
            <w:r w:rsidRPr="00542B18">
              <w:rPr>
                <w:rFonts w:eastAsia="Times New Roman" w:cs="Arial"/>
                <w:b/>
                <w:bCs/>
                <w:lang w:eastAsia="en-GB"/>
              </w:rPr>
              <w:t>£m</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Adults Services</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10.014</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9.079</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9.540</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28.633</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Children's Services</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4.135</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3.263</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3.859</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11.257</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Waste Services</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0.734</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0.202</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0.212</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1.148</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Transport Services</w:t>
            </w:r>
          </w:p>
        </w:tc>
        <w:tc>
          <w:tcPr>
            <w:tcW w:w="1181" w:type="dxa"/>
            <w:tcBorders>
              <w:top w:val="nil"/>
              <w:left w:val="nil"/>
              <w:bottom w:val="nil"/>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0.907</w:t>
            </w:r>
          </w:p>
        </w:tc>
        <w:tc>
          <w:tcPr>
            <w:tcW w:w="1181" w:type="dxa"/>
            <w:tcBorders>
              <w:top w:val="nil"/>
              <w:left w:val="nil"/>
              <w:bottom w:val="nil"/>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0.606</w:t>
            </w:r>
          </w:p>
        </w:tc>
        <w:tc>
          <w:tcPr>
            <w:tcW w:w="1181" w:type="dxa"/>
            <w:tcBorders>
              <w:top w:val="nil"/>
              <w:left w:val="nil"/>
              <w:bottom w:val="nil"/>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0.690</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2.203</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Other Services</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0.910</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0.50</w:t>
            </w:r>
            <w:r w:rsidR="006D0EDA">
              <w:rPr>
                <w:rFonts w:eastAsia="Times New Roman" w:cs="Arial"/>
                <w:lang w:eastAsia="en-GB"/>
              </w:rPr>
              <w:t>6</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0.112</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1.52</w:t>
            </w:r>
            <w:r w:rsidR="006D0EDA">
              <w:rPr>
                <w:rFonts w:eastAsia="Times New Roman" w:cs="Arial"/>
                <w:b/>
                <w:bCs/>
                <w:lang w:eastAsia="en-GB"/>
              </w:rPr>
              <w:t>8</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left"/>
              <w:rPr>
                <w:rFonts w:eastAsia="Times New Roman" w:cs="Arial"/>
                <w:b/>
                <w:bCs/>
                <w:lang w:eastAsia="en-GB"/>
              </w:rPr>
            </w:pPr>
            <w:r w:rsidRPr="00542B18">
              <w:rPr>
                <w:rFonts w:eastAsia="Times New Roman" w:cs="Arial"/>
                <w:b/>
                <w:bCs/>
                <w:lang w:eastAsia="en-GB"/>
              </w:rPr>
              <w:t>Revised Demand Requirements</w:t>
            </w:r>
          </w:p>
        </w:tc>
        <w:tc>
          <w:tcPr>
            <w:tcW w:w="1181" w:type="dxa"/>
            <w:tcBorders>
              <w:top w:val="nil"/>
              <w:left w:val="nil"/>
              <w:bottom w:val="nil"/>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16.700</w:t>
            </w:r>
          </w:p>
        </w:tc>
        <w:tc>
          <w:tcPr>
            <w:tcW w:w="1181" w:type="dxa"/>
            <w:tcBorders>
              <w:top w:val="nil"/>
              <w:left w:val="nil"/>
              <w:bottom w:val="nil"/>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13.65</w:t>
            </w:r>
            <w:r w:rsidR="006D0EDA">
              <w:rPr>
                <w:rFonts w:eastAsia="Times New Roman" w:cs="Arial"/>
                <w:b/>
                <w:bCs/>
                <w:lang w:eastAsia="en-GB"/>
              </w:rPr>
              <w:t>6</w:t>
            </w:r>
          </w:p>
        </w:tc>
        <w:tc>
          <w:tcPr>
            <w:tcW w:w="1181" w:type="dxa"/>
            <w:tcBorders>
              <w:top w:val="nil"/>
              <w:left w:val="nil"/>
              <w:bottom w:val="nil"/>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14.413</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44.76</w:t>
            </w:r>
            <w:r w:rsidR="006D0EDA">
              <w:rPr>
                <w:rFonts w:eastAsia="Times New Roman" w:cs="Arial"/>
                <w:b/>
                <w:bCs/>
                <w:lang w:eastAsia="en-GB"/>
              </w:rPr>
              <w:t>9</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 </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left"/>
              <w:rPr>
                <w:rFonts w:eastAsia="Times New Roman" w:cs="Arial"/>
                <w:sz w:val="20"/>
                <w:szCs w:val="20"/>
                <w:lang w:eastAsia="en-GB"/>
              </w:rPr>
            </w:pPr>
            <w:r w:rsidRPr="00542B18">
              <w:rPr>
                <w:rFonts w:eastAsia="Times New Roman" w:cs="Arial"/>
                <w:sz w:val="20"/>
                <w:szCs w:val="20"/>
                <w:lang w:eastAsia="en-GB"/>
              </w:rPr>
              <w:t> </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b/>
                <w:bCs/>
                <w:lang w:eastAsia="en-GB"/>
              </w:rPr>
            </w:pPr>
            <w:r w:rsidRPr="00542B18">
              <w:rPr>
                <w:rFonts w:eastAsia="Times New Roman" w:cs="Arial"/>
                <w:b/>
                <w:bCs/>
                <w:lang w:eastAsia="en-GB"/>
              </w:rPr>
              <w:t>Demand – previous MTFS</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14.298</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12.576</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11.593</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38.467</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lang w:eastAsia="en-GB"/>
              </w:rPr>
            </w:pPr>
            <w:r w:rsidRPr="00542B18">
              <w:rPr>
                <w:rFonts w:eastAsia="Times New Roman" w:cs="Arial"/>
                <w:lang w:eastAsia="en-GB"/>
              </w:rPr>
              <w:t> </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lang w:eastAsia="en-GB"/>
              </w:rPr>
            </w:pPr>
            <w:r w:rsidRPr="00542B18">
              <w:rPr>
                <w:rFonts w:eastAsia="Times New Roman" w:cs="Arial"/>
                <w:lang w:eastAsia="en-GB"/>
              </w:rPr>
              <w:t> </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 </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 </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 </w:t>
            </w:r>
          </w:p>
        </w:tc>
      </w:tr>
      <w:tr w:rsidR="00C967AC" w:rsidTr="006D0EDA">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rPr>
                <w:rFonts w:eastAsia="Times New Roman" w:cs="Arial"/>
                <w:b/>
                <w:bCs/>
                <w:lang w:eastAsia="en-GB"/>
              </w:rPr>
            </w:pPr>
            <w:r w:rsidRPr="00542B18">
              <w:rPr>
                <w:rFonts w:eastAsia="Times New Roman" w:cs="Arial"/>
                <w:b/>
                <w:bCs/>
                <w:lang w:eastAsia="en-GB"/>
              </w:rPr>
              <w:t>Variance</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2.402</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1.0</w:t>
            </w:r>
            <w:r w:rsidR="006D0EDA">
              <w:rPr>
                <w:rFonts w:eastAsia="Times New Roman" w:cs="Arial"/>
                <w:b/>
                <w:bCs/>
                <w:lang w:eastAsia="en-GB"/>
              </w:rPr>
              <w:t>80</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2.820</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542B18" w:rsidRDefault="003C12EA" w:rsidP="006D0EDA">
            <w:pPr>
              <w:autoSpaceDE/>
              <w:autoSpaceDN/>
              <w:adjustRightInd/>
              <w:spacing w:after="0"/>
              <w:jc w:val="right"/>
              <w:rPr>
                <w:rFonts w:eastAsia="Times New Roman" w:cs="Arial"/>
                <w:b/>
                <w:bCs/>
                <w:lang w:eastAsia="en-GB"/>
              </w:rPr>
            </w:pPr>
            <w:r w:rsidRPr="00542B18">
              <w:rPr>
                <w:rFonts w:eastAsia="Times New Roman" w:cs="Arial"/>
                <w:b/>
                <w:bCs/>
                <w:lang w:eastAsia="en-GB"/>
              </w:rPr>
              <w:t>6.30</w:t>
            </w:r>
            <w:r w:rsidR="006D0EDA">
              <w:rPr>
                <w:rFonts w:eastAsia="Times New Roman" w:cs="Arial"/>
                <w:b/>
                <w:bCs/>
                <w:lang w:eastAsia="en-GB"/>
              </w:rPr>
              <w:t>2</w:t>
            </w:r>
          </w:p>
        </w:tc>
      </w:tr>
    </w:tbl>
    <w:p w:rsidR="006D0EDA" w:rsidRPr="001B2D52" w:rsidRDefault="006D0EDA" w:rsidP="006D0EDA">
      <w:pPr>
        <w:tabs>
          <w:tab w:val="left" w:pos="567"/>
          <w:tab w:val="left" w:pos="1134"/>
        </w:tabs>
        <w:spacing w:after="0"/>
        <w:rPr>
          <w:rFonts w:cs="Arial"/>
          <w:highlight w:val="yellow"/>
        </w:rPr>
      </w:pPr>
    </w:p>
    <w:p w:rsidR="006D0EDA" w:rsidRPr="00AC14CD" w:rsidRDefault="003C12EA" w:rsidP="006D0EDA">
      <w:pPr>
        <w:spacing w:after="0"/>
        <w:rPr>
          <w:rFonts w:cs="Arial"/>
        </w:rPr>
      </w:pPr>
      <w:r w:rsidRPr="00AC14CD">
        <w:rPr>
          <w:rFonts w:cs="Arial"/>
        </w:rPr>
        <w:t>Adult social care represents a large proportion of the demand</w:t>
      </w:r>
      <w:r w:rsidRPr="00AC14CD">
        <w:rPr>
          <w:rFonts w:cs="Arial"/>
          <w:b/>
        </w:rPr>
        <w:t xml:space="preserve"> </w:t>
      </w:r>
      <w:r w:rsidRPr="00AC14CD">
        <w:rPr>
          <w:rFonts w:cs="Arial"/>
        </w:rPr>
        <w:t>pressures.</w:t>
      </w:r>
      <w:r w:rsidRPr="00AC14CD">
        <w:rPr>
          <w:rFonts w:cs="Arial"/>
          <w:b/>
        </w:rPr>
        <w:t xml:space="preserve">  </w:t>
      </w:r>
      <w:r w:rsidRPr="00AC14CD">
        <w:rPr>
          <w:rFonts w:cs="Arial"/>
        </w:rPr>
        <w:t>Adult social c</w:t>
      </w:r>
      <w:bookmarkStart w:id="0" w:name="_GoBack"/>
      <w:bookmarkEnd w:id="0"/>
      <w:r w:rsidRPr="00AC14CD">
        <w:rPr>
          <w:rFonts w:cs="Arial"/>
        </w:rPr>
        <w:t xml:space="preserve">are has long seen annual increases in the demand for services and the MTFS attempts to predict growth in future years largely based on reviewing current and past activity trends and also taking into account future population changes, particularly with regard to the ageing population. From a social care perspective demand covers both increasing numbers of people eligible for support and the increasing complexity of those cases.  The level of demand included for this service area for the three years to 2023/24 is £28.633m. This will continue to be monitored and figures may be updated in future MTFS reports. </w:t>
      </w:r>
    </w:p>
    <w:p w:rsidR="006D0EDA" w:rsidRPr="001B2D52" w:rsidRDefault="006D0EDA" w:rsidP="006D0EDA">
      <w:pPr>
        <w:spacing w:after="0"/>
        <w:ind w:left="502"/>
        <w:rPr>
          <w:rFonts w:cs="Arial"/>
          <w:highlight w:val="yellow"/>
        </w:rPr>
      </w:pPr>
    </w:p>
    <w:p w:rsidR="006D0EDA" w:rsidRDefault="003C12EA" w:rsidP="006D0EDA">
      <w:pPr>
        <w:spacing w:after="0"/>
        <w:rPr>
          <w:rFonts w:cs="Arial"/>
        </w:rPr>
      </w:pPr>
      <w:r w:rsidRPr="00AC14CD">
        <w:rPr>
          <w:rFonts w:cs="Arial"/>
        </w:rPr>
        <w:lastRenderedPageBreak/>
        <w:t>Children's social care continues to experience demand pressures across the service, particularly in relation to placement demand due to the number of looked after children in Lancashire. The funding requirement for children's social care has increased by £11.</w:t>
      </w:r>
      <w:r w:rsidR="006D0EDA">
        <w:rPr>
          <w:rFonts w:cs="Arial"/>
        </w:rPr>
        <w:t>257</w:t>
      </w:r>
      <w:r w:rsidRPr="00AC14CD">
        <w:rPr>
          <w:rFonts w:cs="Arial"/>
        </w:rPr>
        <w:t xml:space="preserve">m over the 3 year period to reflect increased demand across children looked after placements and family support for children with disabilities. We are working towards the implementation of the Lancashire family safeguarding. The </w:t>
      </w:r>
      <w:r w:rsidRPr="00AC14CD">
        <w:rPr>
          <w:rFonts w:cs="Arial"/>
          <w:bCs/>
        </w:rPr>
        <w:t>family safeguarding model</w:t>
      </w:r>
      <w:r w:rsidRPr="00AC14CD">
        <w:rPr>
          <w:rFonts w:cs="Arial"/>
        </w:rPr>
        <w:t xml:space="preserve"> is a way of keeping </w:t>
      </w:r>
      <w:r w:rsidRPr="00AC14CD">
        <w:rPr>
          <w:rFonts w:cs="Arial"/>
          <w:bCs/>
        </w:rPr>
        <w:t>families</w:t>
      </w:r>
      <w:r w:rsidRPr="00AC14CD">
        <w:rPr>
          <w:rFonts w:cs="Arial"/>
        </w:rPr>
        <w:t xml:space="preserve"> together where it is safe to do so. This is achieved through a more collaborative way of working where we motivate parents to identify the changes needed within their own </w:t>
      </w:r>
      <w:r w:rsidRPr="00AC14CD">
        <w:rPr>
          <w:rFonts w:cs="Arial"/>
          <w:bCs/>
        </w:rPr>
        <w:t>families</w:t>
      </w:r>
      <w:r w:rsidRPr="00AC14CD">
        <w:rPr>
          <w:rFonts w:cs="Arial"/>
        </w:rPr>
        <w:t>. This helps achieve better outcomes for children. This initiative is forecast to ultimately deliver c£1</w:t>
      </w:r>
      <w:r>
        <w:rPr>
          <w:rFonts w:cs="Arial"/>
        </w:rPr>
        <w:t>2</w:t>
      </w:r>
      <w:r w:rsidRPr="00AC14CD">
        <w:rPr>
          <w:rFonts w:cs="Arial"/>
        </w:rPr>
        <w:t xml:space="preserve">m of recurrent savings by </w:t>
      </w:r>
      <w:r>
        <w:rPr>
          <w:rFonts w:cs="Arial"/>
        </w:rPr>
        <w:t>2023/24.</w:t>
      </w:r>
    </w:p>
    <w:p w:rsidR="006D0EDA" w:rsidRDefault="006D0EDA" w:rsidP="006D0EDA">
      <w:pPr>
        <w:spacing w:after="0"/>
        <w:rPr>
          <w:rFonts w:cs="Arial"/>
        </w:rPr>
      </w:pPr>
    </w:p>
    <w:p w:rsidR="006D0EDA" w:rsidRDefault="003C12EA" w:rsidP="006D0EDA">
      <w:pPr>
        <w:spacing w:after="0"/>
        <w:rPr>
          <w:rFonts w:cs="Arial"/>
          <w:b/>
        </w:rPr>
      </w:pPr>
      <w:r w:rsidRPr="00D855ED">
        <w:rPr>
          <w:rFonts w:cs="Arial"/>
          <w:b/>
        </w:rPr>
        <w:t>3.</w:t>
      </w:r>
      <w:r>
        <w:rPr>
          <w:rFonts w:cs="Arial"/>
          <w:b/>
        </w:rPr>
        <w:t>4</w:t>
      </w:r>
      <w:r w:rsidRPr="00D855ED">
        <w:rPr>
          <w:rFonts w:cs="Arial"/>
          <w:b/>
        </w:rPr>
        <w:t xml:space="preserve"> </w:t>
      </w:r>
      <w:r>
        <w:rPr>
          <w:rFonts w:cs="Arial"/>
          <w:b/>
        </w:rPr>
        <w:t>Other cost pressures</w:t>
      </w:r>
    </w:p>
    <w:p w:rsidR="006D0EDA" w:rsidRPr="001652DC" w:rsidRDefault="003C12EA" w:rsidP="006D0EDA">
      <w:pPr>
        <w:spacing w:after="0"/>
        <w:rPr>
          <w:rFonts w:cs="Arial"/>
        </w:rPr>
      </w:pPr>
      <w:r w:rsidRPr="001652DC">
        <w:rPr>
          <w:rFonts w:cs="Arial"/>
        </w:rPr>
        <w:t xml:space="preserve">There are further costs </w:t>
      </w:r>
      <w:r>
        <w:rPr>
          <w:rFonts w:cs="Arial"/>
        </w:rPr>
        <w:t xml:space="preserve">of £3.831m </w:t>
      </w:r>
      <w:r w:rsidRPr="001652DC">
        <w:rPr>
          <w:rFonts w:cs="Arial"/>
        </w:rPr>
        <w:t>which have been reviewed and assessed as recurrent pressures to the budget</w:t>
      </w:r>
      <w:r>
        <w:rPr>
          <w:rFonts w:cs="Arial"/>
        </w:rPr>
        <w:t xml:space="preserve"> the most significant being:</w:t>
      </w:r>
    </w:p>
    <w:p w:rsidR="006D0EDA" w:rsidRPr="001652DC" w:rsidRDefault="006D0EDA" w:rsidP="006D0EDA">
      <w:pPr>
        <w:spacing w:after="0"/>
        <w:rPr>
          <w:rFonts w:cs="Arial"/>
        </w:rPr>
      </w:pPr>
    </w:p>
    <w:p w:rsidR="006D0EDA" w:rsidRDefault="003C12EA" w:rsidP="006D0EDA">
      <w:pPr>
        <w:pStyle w:val="ListParagraph"/>
        <w:numPr>
          <w:ilvl w:val="0"/>
          <w:numId w:val="46"/>
        </w:numPr>
        <w:spacing w:after="0"/>
        <w:rPr>
          <w:rFonts w:cs="Arial"/>
        </w:rPr>
      </w:pPr>
      <w:r w:rsidRPr="00864ECE">
        <w:rPr>
          <w:rFonts w:cs="Arial"/>
        </w:rPr>
        <w:t>The rollout of Microsoft Office 365 across the council will deliver greater efficiencies and improved collaboration for all colleagues across the authority. The ongoing revenue cost of the software is £1.438m.</w:t>
      </w:r>
    </w:p>
    <w:p w:rsidR="006D0EDA" w:rsidRDefault="006D0EDA" w:rsidP="006D0EDA">
      <w:pPr>
        <w:pStyle w:val="ListParagraph"/>
        <w:spacing w:after="0"/>
        <w:rPr>
          <w:rFonts w:cs="Arial"/>
        </w:rPr>
      </w:pPr>
    </w:p>
    <w:p w:rsidR="006D0EDA" w:rsidRPr="001652DC" w:rsidRDefault="003C12EA" w:rsidP="006D0EDA">
      <w:pPr>
        <w:pStyle w:val="ListParagraph"/>
        <w:numPr>
          <w:ilvl w:val="0"/>
          <w:numId w:val="46"/>
        </w:numPr>
        <w:spacing w:after="0"/>
      </w:pPr>
      <w:r>
        <w:t>Following a review of the outturn position of a number of revenue budgets it is apparent that there is a recurrent pressure of £2.356 as a result of under delivery of income. We have reviewed the service budgets and have been unable to identify mitigating underspends elsewhere. The pressure has arisen over a number of years and services have made every attempt to improve the position. The most significant sums are in relation to school catering £1.340m and design and construction £575,000.</w:t>
      </w:r>
    </w:p>
    <w:p w:rsidR="006D0EDA" w:rsidRPr="00AC14CD" w:rsidRDefault="006D0EDA" w:rsidP="006D0EDA">
      <w:pPr>
        <w:spacing w:after="0"/>
        <w:rPr>
          <w:rFonts w:cs="Arial"/>
        </w:rPr>
      </w:pPr>
    </w:p>
    <w:p w:rsidR="006D0EDA" w:rsidRPr="006B2F41" w:rsidRDefault="003C12EA" w:rsidP="006D0EDA">
      <w:pPr>
        <w:tabs>
          <w:tab w:val="left" w:pos="567"/>
          <w:tab w:val="left" w:pos="1134"/>
        </w:tabs>
        <w:spacing w:after="0"/>
        <w:rPr>
          <w:rFonts w:cs="Arial"/>
          <w:b/>
        </w:rPr>
      </w:pPr>
      <w:r w:rsidRPr="006B2F41">
        <w:rPr>
          <w:rFonts w:cs="Arial"/>
          <w:b/>
        </w:rPr>
        <w:t>3.</w:t>
      </w:r>
      <w:r>
        <w:rPr>
          <w:rFonts w:cs="Arial"/>
          <w:b/>
        </w:rPr>
        <w:t>5</w:t>
      </w:r>
      <w:r w:rsidRPr="006B2F41">
        <w:rPr>
          <w:rFonts w:cs="Arial"/>
          <w:b/>
        </w:rPr>
        <w:t xml:space="preserve"> Undeliverable savings</w:t>
      </w:r>
    </w:p>
    <w:p w:rsidR="006D0EDA" w:rsidRDefault="003C12EA" w:rsidP="006D0EDA">
      <w:pPr>
        <w:tabs>
          <w:tab w:val="left" w:pos="567"/>
          <w:tab w:val="left" w:pos="1134"/>
        </w:tabs>
        <w:spacing w:after="0"/>
        <w:rPr>
          <w:rFonts w:cs="Arial"/>
        </w:rPr>
      </w:pPr>
      <w:r w:rsidRPr="002801BB">
        <w:rPr>
          <w:rFonts w:cs="Arial"/>
        </w:rPr>
        <w:t xml:space="preserve">There is a rigorous monitoring process of agreed savings in place. Three savings have been classified as undeliverable in Q1 due to changing circumstances and consultation feedback. Services are expected to find compensatory savings but in some cases it has not been possible to do this. These savings relate to Lancashire Break Time (£765,000), the Lancashire Youth Offending team, for which there was no pan Lancashire desire for a consolidated team (£500,000 and a loss of income surrounding the closure of </w:t>
      </w:r>
      <w:proofErr w:type="spellStart"/>
      <w:r w:rsidRPr="002801BB">
        <w:rPr>
          <w:rFonts w:cs="Arial"/>
        </w:rPr>
        <w:t>Whitehough</w:t>
      </w:r>
      <w:proofErr w:type="spellEnd"/>
      <w:r w:rsidRPr="002801BB">
        <w:rPr>
          <w:rFonts w:cs="Arial"/>
        </w:rPr>
        <w:t xml:space="preserve"> (£144,000).</w:t>
      </w:r>
      <w:r>
        <w:rPr>
          <w:rFonts w:cs="Arial"/>
        </w:rPr>
        <w:t xml:space="preserve"> </w:t>
      </w:r>
      <w:r w:rsidRPr="002801BB">
        <w:rPr>
          <w:rFonts w:cs="Arial"/>
        </w:rPr>
        <w:t xml:space="preserve">After the removal of </w:t>
      </w:r>
      <w:r>
        <w:rPr>
          <w:rFonts w:cs="Arial"/>
        </w:rPr>
        <w:t>these</w:t>
      </w:r>
      <w:r w:rsidRPr="002801BB">
        <w:rPr>
          <w:rFonts w:cs="Arial"/>
        </w:rPr>
        <w:t xml:space="preserve"> undeliverable savings 93.8% of agreed savings are still being forecast for delivery by end of 2022/23.</w:t>
      </w:r>
    </w:p>
    <w:p w:rsidR="006D0EDA" w:rsidRDefault="006D0EDA" w:rsidP="006D0EDA">
      <w:pPr>
        <w:tabs>
          <w:tab w:val="left" w:pos="567"/>
          <w:tab w:val="left" w:pos="1134"/>
        </w:tabs>
        <w:spacing w:after="0"/>
        <w:rPr>
          <w:rFonts w:cs="Arial"/>
        </w:rPr>
      </w:pPr>
    </w:p>
    <w:p w:rsidR="006D0EDA" w:rsidRDefault="006D0EDA" w:rsidP="006D0EDA">
      <w:pPr>
        <w:tabs>
          <w:tab w:val="left" w:pos="567"/>
          <w:tab w:val="left" w:pos="1134"/>
        </w:tabs>
        <w:spacing w:after="0"/>
        <w:rPr>
          <w:rFonts w:cs="Arial"/>
        </w:rPr>
      </w:pPr>
    </w:p>
    <w:p w:rsidR="00A70377" w:rsidRDefault="00A70377" w:rsidP="006D0EDA">
      <w:pPr>
        <w:tabs>
          <w:tab w:val="left" w:pos="567"/>
          <w:tab w:val="left" w:pos="1134"/>
        </w:tabs>
        <w:spacing w:after="0"/>
        <w:rPr>
          <w:rFonts w:cs="Arial"/>
        </w:rPr>
      </w:pPr>
    </w:p>
    <w:p w:rsidR="00A70377" w:rsidRDefault="00A70377" w:rsidP="006D0EDA">
      <w:pPr>
        <w:tabs>
          <w:tab w:val="left" w:pos="567"/>
          <w:tab w:val="left" w:pos="1134"/>
        </w:tabs>
        <w:spacing w:after="0"/>
        <w:rPr>
          <w:rFonts w:cs="Arial"/>
        </w:rPr>
      </w:pPr>
    </w:p>
    <w:p w:rsidR="00A70377" w:rsidRDefault="00A70377" w:rsidP="006D0EDA">
      <w:pPr>
        <w:tabs>
          <w:tab w:val="left" w:pos="567"/>
          <w:tab w:val="left" w:pos="1134"/>
        </w:tabs>
        <w:spacing w:after="0"/>
        <w:rPr>
          <w:rFonts w:cs="Arial"/>
        </w:rPr>
      </w:pPr>
    </w:p>
    <w:p w:rsidR="00A70377" w:rsidRDefault="00A70377" w:rsidP="006D0EDA">
      <w:pPr>
        <w:tabs>
          <w:tab w:val="left" w:pos="567"/>
          <w:tab w:val="left" w:pos="1134"/>
        </w:tabs>
        <w:spacing w:after="0"/>
        <w:rPr>
          <w:rFonts w:cs="Arial"/>
        </w:rPr>
      </w:pPr>
    </w:p>
    <w:p w:rsidR="00A70377" w:rsidRDefault="00A70377" w:rsidP="006D0EDA">
      <w:pPr>
        <w:tabs>
          <w:tab w:val="left" w:pos="567"/>
          <w:tab w:val="left" w:pos="1134"/>
        </w:tabs>
        <w:spacing w:after="0"/>
        <w:rPr>
          <w:rFonts w:cs="Arial"/>
        </w:rPr>
      </w:pPr>
    </w:p>
    <w:p w:rsidR="00D124CF" w:rsidRDefault="00D124CF" w:rsidP="006D0EDA">
      <w:pPr>
        <w:tabs>
          <w:tab w:val="left" w:pos="567"/>
          <w:tab w:val="left" w:pos="1134"/>
        </w:tabs>
        <w:spacing w:after="0"/>
        <w:rPr>
          <w:rFonts w:cs="Arial"/>
        </w:rPr>
      </w:pPr>
    </w:p>
    <w:p w:rsidR="00D124CF" w:rsidRDefault="00D124CF" w:rsidP="006D0EDA">
      <w:pPr>
        <w:tabs>
          <w:tab w:val="left" w:pos="567"/>
          <w:tab w:val="left" w:pos="1134"/>
        </w:tabs>
        <w:spacing w:after="0"/>
        <w:rPr>
          <w:rFonts w:cs="Arial"/>
        </w:rPr>
      </w:pPr>
    </w:p>
    <w:p w:rsidR="00D124CF" w:rsidRDefault="00D124CF" w:rsidP="006D0EDA">
      <w:pPr>
        <w:tabs>
          <w:tab w:val="left" w:pos="567"/>
          <w:tab w:val="left" w:pos="1134"/>
        </w:tabs>
        <w:spacing w:after="0"/>
        <w:rPr>
          <w:rFonts w:cs="Arial"/>
        </w:rPr>
      </w:pPr>
    </w:p>
    <w:p w:rsidR="00D124CF" w:rsidRDefault="00D124CF" w:rsidP="006D0EDA">
      <w:pPr>
        <w:tabs>
          <w:tab w:val="left" w:pos="567"/>
          <w:tab w:val="left" w:pos="1134"/>
        </w:tabs>
        <w:spacing w:after="0"/>
        <w:rPr>
          <w:rFonts w:cs="Arial"/>
        </w:rPr>
      </w:pPr>
    </w:p>
    <w:p w:rsidR="00D124CF" w:rsidRDefault="00D124CF" w:rsidP="006D0EDA">
      <w:pPr>
        <w:tabs>
          <w:tab w:val="left" w:pos="567"/>
          <w:tab w:val="left" w:pos="1134"/>
        </w:tabs>
        <w:spacing w:after="0"/>
        <w:rPr>
          <w:rFonts w:cs="Arial"/>
        </w:rPr>
      </w:pPr>
    </w:p>
    <w:p w:rsidR="00D124CF" w:rsidRDefault="00D124CF" w:rsidP="006D0EDA">
      <w:pPr>
        <w:tabs>
          <w:tab w:val="left" w:pos="567"/>
          <w:tab w:val="left" w:pos="1134"/>
        </w:tabs>
        <w:spacing w:after="0"/>
        <w:rPr>
          <w:rFonts w:cs="Arial"/>
        </w:rPr>
      </w:pPr>
    </w:p>
    <w:p w:rsidR="006D0EDA" w:rsidRDefault="003C12EA" w:rsidP="006D0EDA">
      <w:pPr>
        <w:tabs>
          <w:tab w:val="left" w:pos="567"/>
          <w:tab w:val="left" w:pos="1134"/>
        </w:tabs>
        <w:spacing w:after="0"/>
        <w:rPr>
          <w:rFonts w:cs="Arial"/>
          <w:b/>
        </w:rPr>
      </w:pPr>
      <w:r w:rsidRPr="006B2F41">
        <w:rPr>
          <w:rFonts w:cs="Arial"/>
          <w:b/>
        </w:rPr>
        <w:lastRenderedPageBreak/>
        <w:t>4. Reserves</w:t>
      </w:r>
    </w:p>
    <w:p w:rsidR="006D0EDA" w:rsidRPr="006B2F41" w:rsidRDefault="006D0EDA" w:rsidP="006D0EDA">
      <w:pPr>
        <w:tabs>
          <w:tab w:val="left" w:pos="567"/>
          <w:tab w:val="left" w:pos="1134"/>
        </w:tabs>
        <w:spacing w:after="0"/>
        <w:rPr>
          <w:rFonts w:cs="Arial"/>
          <w:b/>
        </w:rPr>
      </w:pPr>
    </w:p>
    <w:p w:rsidR="006D0EDA" w:rsidRPr="006B2F41" w:rsidRDefault="003C12EA" w:rsidP="006D0EDA">
      <w:pPr>
        <w:tabs>
          <w:tab w:val="left" w:pos="567"/>
          <w:tab w:val="left" w:pos="1134"/>
        </w:tabs>
        <w:spacing w:after="0"/>
        <w:rPr>
          <w:rFonts w:cs="Arial"/>
          <w:b/>
          <w:i/>
          <w:u w:val="single"/>
        </w:rPr>
      </w:pPr>
      <w:r w:rsidRPr="006B2F41">
        <w:rPr>
          <w:rFonts w:cs="Arial"/>
          <w:b/>
          <w:i/>
          <w:u w:val="single"/>
        </w:rPr>
        <w:t>Table 7</w:t>
      </w:r>
    </w:p>
    <w:p w:rsidR="006D0EDA" w:rsidRPr="006365B4" w:rsidRDefault="003C12EA" w:rsidP="006D0EDA">
      <w:pPr>
        <w:tabs>
          <w:tab w:val="left" w:pos="567"/>
          <w:tab w:val="left" w:pos="1134"/>
        </w:tabs>
        <w:spacing w:after="0"/>
        <w:rPr>
          <w:rFonts w:cs="Arial"/>
          <w:b/>
          <w:highlight w:val="yellow"/>
          <w:u w:val="single"/>
        </w:rPr>
      </w:pPr>
      <w:r w:rsidRPr="006365B4">
        <w:rPr>
          <w:noProof/>
          <w:lang w:eastAsia="en-GB"/>
        </w:rPr>
        <w:drawing>
          <wp:inline distT="0" distB="0" distL="0" distR="0">
            <wp:extent cx="5731510" cy="441878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271252"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1510" cy="4418781"/>
                    </a:xfrm>
                    <a:prstGeom prst="rect">
                      <a:avLst/>
                    </a:prstGeom>
                    <a:noFill/>
                    <a:ln>
                      <a:noFill/>
                    </a:ln>
                  </pic:spPr>
                </pic:pic>
              </a:graphicData>
            </a:graphic>
          </wp:inline>
        </w:drawing>
      </w:r>
    </w:p>
    <w:p w:rsidR="006D0EDA" w:rsidRPr="006B2F41" w:rsidRDefault="003C12EA" w:rsidP="006D0EDA">
      <w:pPr>
        <w:spacing w:after="0"/>
        <w:ind w:right="-24"/>
        <w:rPr>
          <w:rFonts w:cs="Arial"/>
        </w:rPr>
      </w:pPr>
      <w:r w:rsidRPr="001B2D52">
        <w:rPr>
          <w:rFonts w:cs="Arial"/>
          <w:highlight w:val="yellow"/>
        </w:rPr>
        <w:br/>
      </w:r>
      <w:r w:rsidRPr="006B2F41">
        <w:rPr>
          <w:rFonts w:cs="Arial"/>
        </w:rPr>
        <w:t xml:space="preserve">The County Fund shown at the top of Table 7 is the balance set aside to cover the authority against a serious emergency situation (e.g. widespread flooding); a critical and unexpected loss of income to the authority and for general cash flow purposes.  In considering these various factors the county council is forecast to maintain its County Fund balance at £23.437m, equating to </w:t>
      </w:r>
      <w:r w:rsidRPr="00173E02">
        <w:rPr>
          <w:rFonts w:cs="Arial"/>
        </w:rPr>
        <w:t>circa 3% of n</w:t>
      </w:r>
      <w:r w:rsidRPr="006B2F41">
        <w:rPr>
          <w:rFonts w:cs="Arial"/>
        </w:rPr>
        <w:t xml:space="preserve">et budget. </w:t>
      </w:r>
    </w:p>
    <w:p w:rsidR="006D0EDA" w:rsidRPr="001B2D52" w:rsidRDefault="006D0EDA" w:rsidP="006D0EDA">
      <w:pPr>
        <w:tabs>
          <w:tab w:val="left" w:pos="567"/>
          <w:tab w:val="left" w:pos="1134"/>
        </w:tabs>
        <w:spacing w:after="0"/>
        <w:rPr>
          <w:rFonts w:cs="Arial"/>
          <w:highlight w:val="yellow"/>
        </w:rPr>
      </w:pPr>
    </w:p>
    <w:p w:rsidR="006D0EDA" w:rsidRPr="00676C79" w:rsidRDefault="003C12EA" w:rsidP="006D0EDA">
      <w:pPr>
        <w:tabs>
          <w:tab w:val="left" w:pos="567"/>
          <w:tab w:val="left" w:pos="1134"/>
        </w:tabs>
        <w:spacing w:after="0"/>
        <w:rPr>
          <w:rFonts w:cs="Arial"/>
        </w:rPr>
      </w:pPr>
      <w:r w:rsidRPr="00676C79">
        <w:rPr>
          <w:rFonts w:cs="Arial"/>
        </w:rPr>
        <w:t xml:space="preserve">The value of the uncommitted transitional reserve is currently forecast to be £150.295m by the end of March 2021. This represents an improved position of £4.034m from the £146.261m that was previously reported to cabinet in February 2020. </w:t>
      </w:r>
    </w:p>
    <w:p w:rsidR="006D0EDA" w:rsidRPr="00676C79" w:rsidRDefault="006D0EDA" w:rsidP="006D0EDA">
      <w:pPr>
        <w:tabs>
          <w:tab w:val="left" w:pos="567"/>
          <w:tab w:val="left" w:pos="1134"/>
        </w:tabs>
        <w:spacing w:after="0"/>
        <w:rPr>
          <w:rFonts w:cs="Arial"/>
        </w:rPr>
      </w:pPr>
    </w:p>
    <w:p w:rsidR="006D0EDA" w:rsidRDefault="003C12EA" w:rsidP="006D0EDA">
      <w:pPr>
        <w:spacing w:after="0"/>
        <w:rPr>
          <w:rFonts w:cs="Arial"/>
        </w:rPr>
      </w:pPr>
      <w:r w:rsidRPr="00676C79">
        <w:rPr>
          <w:rFonts w:cs="Arial"/>
        </w:rPr>
        <w:t xml:space="preserve">The transitional reserve is forecast to be sufficient to meet the identified funding gaps </w:t>
      </w:r>
      <w:r>
        <w:rPr>
          <w:rFonts w:cs="Arial"/>
        </w:rPr>
        <w:t>for financial years 2021/22, 2022/23 and partway through 2023/24as set out</w:t>
      </w:r>
      <w:r w:rsidRPr="00676C79">
        <w:rPr>
          <w:rFonts w:cs="Arial"/>
        </w:rPr>
        <w:t xml:space="preserve"> in table 8 below. </w:t>
      </w:r>
    </w:p>
    <w:p w:rsidR="006D0EDA" w:rsidRDefault="006D0EDA" w:rsidP="006D0EDA">
      <w:pPr>
        <w:spacing w:after="0"/>
        <w:rPr>
          <w:rFonts w:cs="Arial"/>
        </w:rPr>
      </w:pPr>
    </w:p>
    <w:p w:rsidR="006D0EDA" w:rsidRDefault="006D0EDA" w:rsidP="006D0EDA">
      <w:pPr>
        <w:spacing w:after="0"/>
        <w:rPr>
          <w:rFonts w:cs="Arial"/>
        </w:rPr>
      </w:pPr>
    </w:p>
    <w:p w:rsidR="006D0EDA" w:rsidRDefault="006D0EDA" w:rsidP="006D0EDA">
      <w:pPr>
        <w:spacing w:after="0"/>
        <w:rPr>
          <w:rFonts w:cs="Arial"/>
        </w:rPr>
      </w:pPr>
    </w:p>
    <w:p w:rsidR="006D0EDA" w:rsidRDefault="006D0EDA" w:rsidP="006D0EDA">
      <w:pPr>
        <w:spacing w:after="0"/>
        <w:rPr>
          <w:rFonts w:cs="Arial"/>
        </w:rPr>
      </w:pPr>
    </w:p>
    <w:p w:rsidR="006D0EDA" w:rsidRDefault="006D0EDA" w:rsidP="006D0EDA">
      <w:pPr>
        <w:spacing w:after="0"/>
        <w:rPr>
          <w:rFonts w:cs="Arial"/>
        </w:rPr>
      </w:pPr>
    </w:p>
    <w:p w:rsidR="006D0EDA" w:rsidRDefault="006D0EDA" w:rsidP="006D0EDA">
      <w:pPr>
        <w:spacing w:after="0"/>
        <w:rPr>
          <w:rFonts w:cs="Arial"/>
        </w:rPr>
      </w:pPr>
    </w:p>
    <w:p w:rsidR="006D0EDA" w:rsidRPr="001B2D52" w:rsidRDefault="006D0EDA" w:rsidP="006D0EDA">
      <w:pPr>
        <w:spacing w:after="0"/>
        <w:rPr>
          <w:rFonts w:cs="Arial"/>
          <w:highlight w:val="yellow"/>
        </w:rPr>
      </w:pPr>
    </w:p>
    <w:p w:rsidR="006D0EDA" w:rsidRPr="001B2D52" w:rsidRDefault="006D0EDA" w:rsidP="006D0EDA">
      <w:pPr>
        <w:spacing w:after="0"/>
        <w:rPr>
          <w:rFonts w:cs="Arial"/>
          <w:highlight w:val="yellow"/>
        </w:rPr>
      </w:pPr>
    </w:p>
    <w:p w:rsidR="006D0EDA" w:rsidRPr="006B2F41" w:rsidRDefault="003C12EA" w:rsidP="006D0EDA">
      <w:pPr>
        <w:tabs>
          <w:tab w:val="left" w:pos="567"/>
          <w:tab w:val="left" w:pos="1134"/>
        </w:tabs>
        <w:spacing w:after="0"/>
        <w:rPr>
          <w:rFonts w:cs="Arial"/>
          <w:b/>
          <w:i/>
          <w:u w:val="single"/>
        </w:rPr>
      </w:pPr>
      <w:r w:rsidRPr="006B2F41">
        <w:rPr>
          <w:rFonts w:cs="Arial"/>
          <w:b/>
          <w:i/>
          <w:u w:val="single"/>
        </w:rPr>
        <w:t>Table 8</w:t>
      </w:r>
    </w:p>
    <w:p w:rsidR="006D0EDA" w:rsidRDefault="006D0EDA" w:rsidP="006D0EDA">
      <w:pPr>
        <w:tabs>
          <w:tab w:val="left" w:pos="567"/>
          <w:tab w:val="left" w:pos="1134"/>
        </w:tabs>
        <w:spacing w:after="0"/>
        <w:rPr>
          <w:rFonts w:cs="Arial"/>
          <w:highlight w:val="yellow"/>
        </w:rPr>
      </w:pPr>
    </w:p>
    <w:tbl>
      <w:tblPr>
        <w:tblW w:w="6900" w:type="dxa"/>
        <w:tblLook w:val="04A0" w:firstRow="1" w:lastRow="0" w:firstColumn="1" w:lastColumn="0" w:noHBand="0" w:noVBand="1"/>
      </w:tblPr>
      <w:tblGrid>
        <w:gridCol w:w="3300"/>
        <w:gridCol w:w="1280"/>
        <w:gridCol w:w="1220"/>
        <w:gridCol w:w="1100"/>
      </w:tblGrid>
      <w:tr w:rsidR="00C967AC" w:rsidTr="006D0EDA">
        <w:trPr>
          <w:trHeight w:val="320"/>
        </w:trPr>
        <w:tc>
          <w:tcPr>
            <w:tcW w:w="33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D0EDA" w:rsidRPr="00864ECE" w:rsidRDefault="003C12EA" w:rsidP="006D0EDA">
            <w:pPr>
              <w:autoSpaceDE/>
              <w:autoSpaceDN/>
              <w:adjustRightInd/>
              <w:spacing w:after="0"/>
              <w:jc w:val="left"/>
              <w:rPr>
                <w:rFonts w:eastAsia="Times New Roman" w:cs="Arial"/>
                <w:b/>
                <w:bCs/>
                <w:lang w:eastAsia="en-GB"/>
              </w:rPr>
            </w:pPr>
            <w:r w:rsidRPr="00864ECE">
              <w:rPr>
                <w:rFonts w:eastAsia="Times New Roman" w:cs="Arial"/>
                <w:b/>
                <w:bCs/>
                <w:lang w:eastAsia="en-GB"/>
              </w:rPr>
              <w:t> </w:t>
            </w:r>
          </w:p>
        </w:tc>
        <w:tc>
          <w:tcPr>
            <w:tcW w:w="1280" w:type="dxa"/>
            <w:tcBorders>
              <w:top w:val="single" w:sz="8" w:space="0" w:color="auto"/>
              <w:left w:val="nil"/>
              <w:bottom w:val="single" w:sz="8" w:space="0" w:color="auto"/>
              <w:right w:val="single" w:sz="8" w:space="0" w:color="auto"/>
            </w:tcBorders>
            <w:shd w:val="clear" w:color="000000" w:fill="BFBFBF"/>
            <w:vAlign w:val="center"/>
            <w:hideMark/>
          </w:tcPr>
          <w:p w:rsidR="006D0EDA" w:rsidRPr="00864ECE" w:rsidRDefault="003C12EA" w:rsidP="006D0EDA">
            <w:pPr>
              <w:autoSpaceDE/>
              <w:autoSpaceDN/>
              <w:adjustRightInd/>
              <w:spacing w:after="0"/>
              <w:jc w:val="right"/>
              <w:rPr>
                <w:rFonts w:eastAsia="Times New Roman" w:cs="Arial"/>
                <w:b/>
                <w:bCs/>
                <w:lang w:eastAsia="en-GB"/>
              </w:rPr>
            </w:pPr>
            <w:r w:rsidRPr="00864ECE">
              <w:rPr>
                <w:rFonts w:eastAsia="Times New Roman" w:cs="Arial"/>
                <w:b/>
                <w:bCs/>
                <w:lang w:eastAsia="en-GB"/>
              </w:rPr>
              <w:t>2021/22</w:t>
            </w:r>
          </w:p>
        </w:tc>
        <w:tc>
          <w:tcPr>
            <w:tcW w:w="1220" w:type="dxa"/>
            <w:tcBorders>
              <w:top w:val="single" w:sz="8" w:space="0" w:color="auto"/>
              <w:left w:val="nil"/>
              <w:bottom w:val="single" w:sz="8" w:space="0" w:color="auto"/>
              <w:right w:val="single" w:sz="8" w:space="0" w:color="auto"/>
            </w:tcBorders>
            <w:shd w:val="clear" w:color="000000" w:fill="BFBFBF"/>
            <w:vAlign w:val="center"/>
            <w:hideMark/>
          </w:tcPr>
          <w:p w:rsidR="006D0EDA" w:rsidRPr="00864ECE" w:rsidRDefault="003C12EA" w:rsidP="006D0EDA">
            <w:pPr>
              <w:autoSpaceDE/>
              <w:autoSpaceDN/>
              <w:adjustRightInd/>
              <w:spacing w:after="0"/>
              <w:jc w:val="right"/>
              <w:rPr>
                <w:rFonts w:eastAsia="Times New Roman" w:cs="Arial"/>
                <w:b/>
                <w:bCs/>
                <w:lang w:eastAsia="en-GB"/>
              </w:rPr>
            </w:pPr>
            <w:r w:rsidRPr="00864ECE">
              <w:rPr>
                <w:rFonts w:eastAsia="Times New Roman" w:cs="Arial"/>
                <w:b/>
                <w:bCs/>
                <w:lang w:eastAsia="en-GB"/>
              </w:rPr>
              <w:t>2022/23</w:t>
            </w:r>
          </w:p>
        </w:tc>
        <w:tc>
          <w:tcPr>
            <w:tcW w:w="1100" w:type="dxa"/>
            <w:tcBorders>
              <w:top w:val="single" w:sz="8" w:space="0" w:color="auto"/>
              <w:left w:val="nil"/>
              <w:bottom w:val="single" w:sz="8" w:space="0" w:color="auto"/>
              <w:right w:val="single" w:sz="8" w:space="0" w:color="auto"/>
            </w:tcBorders>
            <w:shd w:val="clear" w:color="000000" w:fill="BFBFBF"/>
            <w:vAlign w:val="center"/>
            <w:hideMark/>
          </w:tcPr>
          <w:p w:rsidR="006D0EDA" w:rsidRPr="00864ECE" w:rsidRDefault="003C12EA" w:rsidP="006D0EDA">
            <w:pPr>
              <w:autoSpaceDE/>
              <w:autoSpaceDN/>
              <w:adjustRightInd/>
              <w:spacing w:after="0"/>
              <w:jc w:val="right"/>
              <w:rPr>
                <w:rFonts w:eastAsia="Times New Roman" w:cs="Arial"/>
                <w:b/>
                <w:bCs/>
                <w:lang w:eastAsia="en-GB"/>
              </w:rPr>
            </w:pPr>
            <w:r w:rsidRPr="00864ECE">
              <w:rPr>
                <w:rFonts w:eastAsia="Times New Roman" w:cs="Arial"/>
                <w:b/>
                <w:bCs/>
                <w:lang w:eastAsia="en-GB"/>
              </w:rPr>
              <w:t>2023/24</w:t>
            </w:r>
          </w:p>
        </w:tc>
      </w:tr>
      <w:tr w:rsidR="00C967AC" w:rsidTr="006D0EDA">
        <w:trPr>
          <w:trHeight w:val="320"/>
        </w:trPr>
        <w:tc>
          <w:tcPr>
            <w:tcW w:w="3300" w:type="dxa"/>
            <w:tcBorders>
              <w:top w:val="nil"/>
              <w:left w:val="single" w:sz="8" w:space="0" w:color="auto"/>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left"/>
              <w:rPr>
                <w:rFonts w:eastAsia="Times New Roman" w:cs="Arial"/>
                <w:b/>
                <w:bCs/>
                <w:lang w:eastAsia="en-GB"/>
              </w:rPr>
            </w:pPr>
            <w:r w:rsidRPr="00864ECE">
              <w:rPr>
                <w:rFonts w:eastAsia="Times New Roman" w:cs="Arial"/>
                <w:b/>
                <w:bCs/>
                <w:lang w:eastAsia="en-GB"/>
              </w:rPr>
              <w:t>Opening Balance</w:t>
            </w:r>
          </w:p>
        </w:tc>
        <w:tc>
          <w:tcPr>
            <w:tcW w:w="1280" w:type="dxa"/>
            <w:tcBorders>
              <w:top w:val="nil"/>
              <w:left w:val="nil"/>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right"/>
              <w:rPr>
                <w:rFonts w:eastAsia="Times New Roman" w:cs="Arial"/>
                <w:lang w:eastAsia="en-GB"/>
              </w:rPr>
            </w:pPr>
            <w:r w:rsidRPr="00864ECE">
              <w:rPr>
                <w:rFonts w:eastAsia="Times New Roman" w:cs="Arial"/>
                <w:lang w:eastAsia="en-GB"/>
              </w:rPr>
              <w:t>150.295</w:t>
            </w:r>
          </w:p>
        </w:tc>
        <w:tc>
          <w:tcPr>
            <w:tcW w:w="1220" w:type="dxa"/>
            <w:tcBorders>
              <w:top w:val="nil"/>
              <w:left w:val="nil"/>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right"/>
              <w:rPr>
                <w:rFonts w:eastAsia="Times New Roman" w:cs="Arial"/>
                <w:lang w:eastAsia="en-GB"/>
              </w:rPr>
            </w:pPr>
            <w:r w:rsidRPr="00864ECE">
              <w:rPr>
                <w:rFonts w:eastAsia="Times New Roman" w:cs="Arial"/>
                <w:lang w:eastAsia="en-GB"/>
              </w:rPr>
              <w:t>97.593</w:t>
            </w:r>
          </w:p>
        </w:tc>
        <w:tc>
          <w:tcPr>
            <w:tcW w:w="1100" w:type="dxa"/>
            <w:tcBorders>
              <w:top w:val="nil"/>
              <w:left w:val="nil"/>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right"/>
              <w:rPr>
                <w:rFonts w:eastAsia="Times New Roman" w:cs="Arial"/>
                <w:lang w:eastAsia="en-GB"/>
              </w:rPr>
            </w:pPr>
            <w:r w:rsidRPr="00864ECE">
              <w:rPr>
                <w:rFonts w:eastAsia="Times New Roman" w:cs="Arial"/>
                <w:lang w:eastAsia="en-GB"/>
              </w:rPr>
              <w:t>34.260</w:t>
            </w:r>
          </w:p>
        </w:tc>
      </w:tr>
      <w:tr w:rsidR="00C967AC" w:rsidTr="006D0EDA">
        <w:trPr>
          <w:trHeight w:val="330"/>
        </w:trPr>
        <w:tc>
          <w:tcPr>
            <w:tcW w:w="3300" w:type="dxa"/>
            <w:tcBorders>
              <w:top w:val="nil"/>
              <w:left w:val="single" w:sz="8" w:space="0" w:color="auto"/>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left"/>
              <w:rPr>
                <w:rFonts w:eastAsia="Times New Roman" w:cs="Arial"/>
                <w:b/>
                <w:bCs/>
                <w:lang w:eastAsia="en-GB"/>
              </w:rPr>
            </w:pPr>
            <w:r w:rsidRPr="00864ECE">
              <w:rPr>
                <w:rFonts w:eastAsia="Times New Roman" w:cs="Arial"/>
                <w:b/>
                <w:bCs/>
                <w:lang w:eastAsia="en-GB"/>
              </w:rPr>
              <w:t>Gap funding</w:t>
            </w:r>
          </w:p>
        </w:tc>
        <w:tc>
          <w:tcPr>
            <w:tcW w:w="1280" w:type="dxa"/>
            <w:tcBorders>
              <w:top w:val="nil"/>
              <w:left w:val="nil"/>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right"/>
              <w:rPr>
                <w:rFonts w:eastAsia="Times New Roman" w:cs="Arial"/>
                <w:lang w:eastAsia="en-GB"/>
              </w:rPr>
            </w:pPr>
            <w:r w:rsidRPr="00864ECE">
              <w:rPr>
                <w:rFonts w:eastAsia="Times New Roman" w:cs="Arial"/>
                <w:lang w:eastAsia="en-GB"/>
              </w:rPr>
              <w:t>52.208</w:t>
            </w:r>
          </w:p>
        </w:tc>
        <w:tc>
          <w:tcPr>
            <w:tcW w:w="1220" w:type="dxa"/>
            <w:tcBorders>
              <w:top w:val="nil"/>
              <w:left w:val="nil"/>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right"/>
              <w:rPr>
                <w:rFonts w:eastAsia="Times New Roman" w:cs="Arial"/>
                <w:lang w:eastAsia="en-GB"/>
              </w:rPr>
            </w:pPr>
            <w:r w:rsidRPr="00864ECE">
              <w:rPr>
                <w:rFonts w:eastAsia="Times New Roman" w:cs="Arial"/>
                <w:lang w:eastAsia="en-GB"/>
              </w:rPr>
              <w:t>63.263</w:t>
            </w:r>
          </w:p>
        </w:tc>
        <w:tc>
          <w:tcPr>
            <w:tcW w:w="1100" w:type="dxa"/>
            <w:tcBorders>
              <w:top w:val="nil"/>
              <w:left w:val="nil"/>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right"/>
              <w:rPr>
                <w:rFonts w:eastAsia="Times New Roman" w:cs="Arial"/>
                <w:lang w:eastAsia="en-GB"/>
              </w:rPr>
            </w:pPr>
            <w:r w:rsidRPr="00864ECE">
              <w:rPr>
                <w:rFonts w:eastAsia="Times New Roman" w:cs="Arial"/>
                <w:lang w:eastAsia="en-GB"/>
              </w:rPr>
              <w:t>79.305</w:t>
            </w:r>
          </w:p>
        </w:tc>
      </w:tr>
      <w:tr w:rsidR="00C967AC" w:rsidTr="006D0EDA">
        <w:trPr>
          <w:trHeight w:val="320"/>
        </w:trPr>
        <w:tc>
          <w:tcPr>
            <w:tcW w:w="3300" w:type="dxa"/>
            <w:tcBorders>
              <w:top w:val="nil"/>
              <w:left w:val="single" w:sz="8" w:space="0" w:color="auto"/>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left"/>
              <w:rPr>
                <w:rFonts w:eastAsia="Times New Roman" w:cs="Arial"/>
                <w:b/>
                <w:bCs/>
                <w:lang w:eastAsia="en-GB"/>
              </w:rPr>
            </w:pPr>
            <w:r w:rsidRPr="00864ECE">
              <w:rPr>
                <w:rFonts w:eastAsia="Times New Roman" w:cs="Arial"/>
                <w:b/>
                <w:bCs/>
                <w:lang w:eastAsia="en-GB"/>
              </w:rPr>
              <w:t>Commitments</w:t>
            </w:r>
          </w:p>
        </w:tc>
        <w:tc>
          <w:tcPr>
            <w:tcW w:w="1280" w:type="dxa"/>
            <w:tcBorders>
              <w:top w:val="nil"/>
              <w:left w:val="nil"/>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right"/>
              <w:rPr>
                <w:rFonts w:eastAsia="Times New Roman" w:cs="Arial"/>
                <w:lang w:eastAsia="en-GB"/>
              </w:rPr>
            </w:pPr>
            <w:r w:rsidRPr="00864ECE">
              <w:rPr>
                <w:rFonts w:eastAsia="Times New Roman" w:cs="Arial"/>
                <w:lang w:eastAsia="en-GB"/>
              </w:rPr>
              <w:t>0.494</w:t>
            </w:r>
          </w:p>
        </w:tc>
        <w:tc>
          <w:tcPr>
            <w:tcW w:w="1220" w:type="dxa"/>
            <w:tcBorders>
              <w:top w:val="nil"/>
              <w:left w:val="nil"/>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right"/>
              <w:rPr>
                <w:rFonts w:eastAsia="Times New Roman" w:cs="Arial"/>
                <w:lang w:eastAsia="en-GB"/>
              </w:rPr>
            </w:pPr>
            <w:r w:rsidRPr="00864ECE">
              <w:rPr>
                <w:rFonts w:eastAsia="Times New Roman" w:cs="Arial"/>
                <w:lang w:eastAsia="en-GB"/>
              </w:rPr>
              <w:t>0.069</w:t>
            </w:r>
          </w:p>
        </w:tc>
        <w:tc>
          <w:tcPr>
            <w:tcW w:w="1100" w:type="dxa"/>
            <w:tcBorders>
              <w:top w:val="nil"/>
              <w:left w:val="nil"/>
              <w:bottom w:val="single" w:sz="8" w:space="0" w:color="auto"/>
              <w:right w:val="single" w:sz="8" w:space="0" w:color="auto"/>
            </w:tcBorders>
            <w:shd w:val="clear" w:color="auto" w:fill="auto"/>
            <w:vAlign w:val="center"/>
            <w:hideMark/>
          </w:tcPr>
          <w:p w:rsidR="006D0EDA" w:rsidRPr="00864ECE" w:rsidRDefault="003C12EA" w:rsidP="006D0EDA">
            <w:pPr>
              <w:autoSpaceDE/>
              <w:autoSpaceDN/>
              <w:adjustRightInd/>
              <w:spacing w:after="0"/>
              <w:jc w:val="right"/>
              <w:rPr>
                <w:rFonts w:eastAsia="Times New Roman" w:cs="Arial"/>
                <w:lang w:eastAsia="en-GB"/>
              </w:rPr>
            </w:pPr>
            <w:r w:rsidRPr="00864ECE">
              <w:rPr>
                <w:rFonts w:eastAsia="Times New Roman" w:cs="Arial"/>
                <w:lang w:eastAsia="en-GB"/>
              </w:rPr>
              <w:t>0.000</w:t>
            </w:r>
          </w:p>
        </w:tc>
      </w:tr>
      <w:tr w:rsidR="00C967AC" w:rsidTr="006D0EDA">
        <w:trPr>
          <w:trHeight w:val="320"/>
        </w:trPr>
        <w:tc>
          <w:tcPr>
            <w:tcW w:w="3300" w:type="dxa"/>
            <w:tcBorders>
              <w:top w:val="nil"/>
              <w:left w:val="single" w:sz="8" w:space="0" w:color="auto"/>
              <w:bottom w:val="single" w:sz="8" w:space="0" w:color="auto"/>
              <w:right w:val="single" w:sz="8" w:space="0" w:color="auto"/>
            </w:tcBorders>
            <w:shd w:val="clear" w:color="000000" w:fill="BFBFBF"/>
            <w:vAlign w:val="center"/>
            <w:hideMark/>
          </w:tcPr>
          <w:p w:rsidR="006D0EDA" w:rsidRPr="00864ECE" w:rsidRDefault="003C12EA" w:rsidP="006D0EDA">
            <w:pPr>
              <w:autoSpaceDE/>
              <w:autoSpaceDN/>
              <w:adjustRightInd/>
              <w:spacing w:after="0"/>
              <w:jc w:val="left"/>
              <w:rPr>
                <w:rFonts w:eastAsia="Times New Roman" w:cs="Arial"/>
                <w:b/>
                <w:bCs/>
                <w:lang w:eastAsia="en-GB"/>
              </w:rPr>
            </w:pPr>
            <w:r w:rsidRPr="00864ECE">
              <w:rPr>
                <w:rFonts w:eastAsia="Times New Roman" w:cs="Arial"/>
                <w:b/>
                <w:bCs/>
                <w:lang w:eastAsia="en-GB"/>
              </w:rPr>
              <w:t>Closing balance</w:t>
            </w:r>
          </w:p>
        </w:tc>
        <w:tc>
          <w:tcPr>
            <w:tcW w:w="1280" w:type="dxa"/>
            <w:tcBorders>
              <w:top w:val="nil"/>
              <w:left w:val="nil"/>
              <w:bottom w:val="single" w:sz="8" w:space="0" w:color="auto"/>
              <w:right w:val="single" w:sz="8" w:space="0" w:color="auto"/>
            </w:tcBorders>
            <w:shd w:val="clear" w:color="000000" w:fill="BFBFBF"/>
            <w:vAlign w:val="center"/>
            <w:hideMark/>
          </w:tcPr>
          <w:p w:rsidR="006D0EDA" w:rsidRPr="00864ECE" w:rsidRDefault="003C12EA" w:rsidP="006D0EDA">
            <w:pPr>
              <w:autoSpaceDE/>
              <w:autoSpaceDN/>
              <w:adjustRightInd/>
              <w:spacing w:after="0"/>
              <w:jc w:val="right"/>
              <w:rPr>
                <w:rFonts w:eastAsia="Times New Roman" w:cs="Arial"/>
                <w:b/>
                <w:bCs/>
                <w:lang w:eastAsia="en-GB"/>
              </w:rPr>
            </w:pPr>
            <w:r w:rsidRPr="00864ECE">
              <w:rPr>
                <w:rFonts w:eastAsia="Times New Roman" w:cs="Arial"/>
                <w:b/>
                <w:bCs/>
                <w:lang w:eastAsia="en-GB"/>
              </w:rPr>
              <w:t>97.593</w:t>
            </w:r>
          </w:p>
        </w:tc>
        <w:tc>
          <w:tcPr>
            <w:tcW w:w="1220" w:type="dxa"/>
            <w:tcBorders>
              <w:top w:val="nil"/>
              <w:left w:val="nil"/>
              <w:bottom w:val="single" w:sz="8" w:space="0" w:color="auto"/>
              <w:right w:val="single" w:sz="8" w:space="0" w:color="auto"/>
            </w:tcBorders>
            <w:shd w:val="clear" w:color="000000" w:fill="BFBFBF"/>
            <w:vAlign w:val="center"/>
            <w:hideMark/>
          </w:tcPr>
          <w:p w:rsidR="006D0EDA" w:rsidRPr="00864ECE" w:rsidRDefault="003C12EA" w:rsidP="006D0EDA">
            <w:pPr>
              <w:autoSpaceDE/>
              <w:autoSpaceDN/>
              <w:adjustRightInd/>
              <w:spacing w:after="0"/>
              <w:jc w:val="right"/>
              <w:rPr>
                <w:rFonts w:eastAsia="Times New Roman" w:cs="Arial"/>
                <w:b/>
                <w:bCs/>
                <w:lang w:eastAsia="en-GB"/>
              </w:rPr>
            </w:pPr>
            <w:r w:rsidRPr="00864ECE">
              <w:rPr>
                <w:rFonts w:eastAsia="Times New Roman" w:cs="Arial"/>
                <w:b/>
                <w:bCs/>
                <w:lang w:eastAsia="en-GB"/>
              </w:rPr>
              <w:t>34.260</w:t>
            </w:r>
          </w:p>
        </w:tc>
        <w:tc>
          <w:tcPr>
            <w:tcW w:w="1100" w:type="dxa"/>
            <w:tcBorders>
              <w:top w:val="nil"/>
              <w:left w:val="nil"/>
              <w:bottom w:val="single" w:sz="8" w:space="0" w:color="auto"/>
              <w:right w:val="single" w:sz="8" w:space="0" w:color="auto"/>
            </w:tcBorders>
            <w:shd w:val="clear" w:color="000000" w:fill="BFBFBF"/>
            <w:vAlign w:val="center"/>
            <w:hideMark/>
          </w:tcPr>
          <w:p w:rsidR="006D0EDA" w:rsidRPr="00864ECE" w:rsidRDefault="003C12EA" w:rsidP="006D0EDA">
            <w:pPr>
              <w:autoSpaceDE/>
              <w:autoSpaceDN/>
              <w:adjustRightInd/>
              <w:spacing w:after="0"/>
              <w:jc w:val="right"/>
              <w:rPr>
                <w:rFonts w:eastAsia="Times New Roman" w:cs="Arial"/>
                <w:b/>
                <w:bCs/>
                <w:lang w:eastAsia="en-GB"/>
              </w:rPr>
            </w:pPr>
            <w:r w:rsidRPr="00864ECE">
              <w:rPr>
                <w:rFonts w:eastAsia="Times New Roman" w:cs="Arial"/>
                <w:b/>
                <w:bCs/>
                <w:lang w:eastAsia="en-GB"/>
              </w:rPr>
              <w:t>-45.044</w:t>
            </w:r>
          </w:p>
        </w:tc>
      </w:tr>
    </w:tbl>
    <w:p w:rsidR="006D0EDA" w:rsidRPr="001B2D52" w:rsidRDefault="006D0EDA" w:rsidP="006D0EDA">
      <w:pPr>
        <w:tabs>
          <w:tab w:val="left" w:pos="567"/>
          <w:tab w:val="left" w:pos="1134"/>
        </w:tabs>
        <w:spacing w:after="0"/>
        <w:rPr>
          <w:rFonts w:cs="Arial"/>
          <w:highlight w:val="yellow"/>
        </w:rPr>
      </w:pPr>
    </w:p>
    <w:p w:rsidR="006D0EDA" w:rsidRPr="006B2F41" w:rsidRDefault="003C12EA" w:rsidP="006D0EDA">
      <w:pPr>
        <w:tabs>
          <w:tab w:val="left" w:pos="567"/>
          <w:tab w:val="left" w:pos="1134"/>
        </w:tabs>
        <w:spacing w:after="0"/>
        <w:rPr>
          <w:rFonts w:cs="Arial"/>
          <w:b/>
        </w:rPr>
      </w:pPr>
      <w:r w:rsidRPr="006B2F41">
        <w:rPr>
          <w:rFonts w:cs="Arial"/>
          <w:b/>
        </w:rPr>
        <w:t>5. Future risks and opportunities</w:t>
      </w:r>
    </w:p>
    <w:p w:rsidR="006D0EDA" w:rsidRPr="006B2F41" w:rsidRDefault="006D0EDA" w:rsidP="006D0EDA">
      <w:pPr>
        <w:tabs>
          <w:tab w:val="left" w:pos="567"/>
          <w:tab w:val="left" w:pos="1134"/>
        </w:tabs>
        <w:spacing w:after="0"/>
        <w:rPr>
          <w:rFonts w:cs="Arial"/>
        </w:rPr>
      </w:pPr>
    </w:p>
    <w:p w:rsidR="006D0EDA" w:rsidRPr="006B2F41" w:rsidRDefault="003C12EA" w:rsidP="006D0EDA">
      <w:pPr>
        <w:tabs>
          <w:tab w:val="left" w:pos="567"/>
          <w:tab w:val="left" w:pos="1134"/>
        </w:tabs>
        <w:spacing w:after="0"/>
        <w:rPr>
          <w:rFonts w:cs="Arial"/>
        </w:rPr>
      </w:pPr>
      <w:r w:rsidRPr="006B2F41">
        <w:rPr>
          <w:rFonts w:cs="Arial"/>
        </w:rPr>
        <w:t>The following are key future risks, the full impact of which is not known at this stage:</w:t>
      </w:r>
    </w:p>
    <w:p w:rsidR="006D0EDA" w:rsidRPr="001B2D52" w:rsidRDefault="006D0EDA" w:rsidP="006D0EDA">
      <w:pPr>
        <w:tabs>
          <w:tab w:val="left" w:pos="567"/>
          <w:tab w:val="left" w:pos="1134"/>
        </w:tabs>
        <w:spacing w:after="0"/>
        <w:rPr>
          <w:rFonts w:cs="Arial"/>
          <w:highlight w:val="yellow"/>
        </w:rPr>
      </w:pPr>
    </w:p>
    <w:p w:rsidR="006D0EDA" w:rsidRDefault="003C12EA" w:rsidP="006D0EDA">
      <w:pPr>
        <w:tabs>
          <w:tab w:val="left" w:pos="567"/>
          <w:tab w:val="left" w:pos="1134"/>
        </w:tabs>
        <w:spacing w:after="0"/>
        <w:rPr>
          <w:rFonts w:cs="Arial"/>
          <w:b/>
        </w:rPr>
      </w:pPr>
      <w:r>
        <w:rPr>
          <w:rFonts w:cs="Arial"/>
          <w:b/>
        </w:rPr>
        <w:t>5.1</w:t>
      </w:r>
      <w:r w:rsidRPr="00694648">
        <w:rPr>
          <w:rFonts w:cs="Arial"/>
          <w:b/>
        </w:rPr>
        <w:t xml:space="preserve"> </w:t>
      </w:r>
      <w:r>
        <w:rPr>
          <w:rFonts w:cs="Arial"/>
          <w:b/>
        </w:rPr>
        <w:t>The financial impacts of the ongoing Covid-19 response</w:t>
      </w:r>
    </w:p>
    <w:p w:rsidR="006D0EDA" w:rsidRDefault="003C12EA" w:rsidP="006D0EDA">
      <w:pPr>
        <w:tabs>
          <w:tab w:val="left" w:pos="567"/>
          <w:tab w:val="left" w:pos="1134"/>
        </w:tabs>
        <w:spacing w:after="0"/>
        <w:rPr>
          <w:rFonts w:cs="Arial"/>
        </w:rPr>
      </w:pPr>
      <w:r w:rsidRPr="00C307A8">
        <w:rPr>
          <w:rFonts w:cs="Arial"/>
        </w:rPr>
        <w:t>The longer term financial impact</w:t>
      </w:r>
      <w:r>
        <w:rPr>
          <w:rFonts w:cs="Arial"/>
        </w:rPr>
        <w:t>s</w:t>
      </w:r>
      <w:r w:rsidRPr="00C307A8">
        <w:rPr>
          <w:rFonts w:cs="Arial"/>
        </w:rPr>
        <w:t xml:space="preserve"> of the response to the pandemic remain unclear. A protracted recovery period or a subsequent spike are likely to lead to further financial pressures to the authority.</w:t>
      </w:r>
    </w:p>
    <w:p w:rsidR="006D0EDA" w:rsidRDefault="006D0EDA" w:rsidP="006D0EDA">
      <w:pPr>
        <w:tabs>
          <w:tab w:val="left" w:pos="567"/>
          <w:tab w:val="left" w:pos="1134"/>
        </w:tabs>
        <w:spacing w:after="0"/>
        <w:rPr>
          <w:rFonts w:cs="Arial"/>
        </w:rPr>
      </w:pPr>
    </w:p>
    <w:p w:rsidR="006D0EDA" w:rsidRDefault="003C12EA" w:rsidP="006D0EDA">
      <w:pPr>
        <w:tabs>
          <w:tab w:val="left" w:pos="567"/>
          <w:tab w:val="left" w:pos="1134"/>
        </w:tabs>
        <w:spacing w:after="0"/>
        <w:rPr>
          <w:rFonts w:cs="Arial"/>
        </w:rPr>
      </w:pPr>
      <w:r>
        <w:rPr>
          <w:rFonts w:cs="Arial"/>
        </w:rPr>
        <w:t>The ongoing impacts and revision to service delivery and to service user demand for service and the way it is delivered post pandemic could lead to volatility of pressure on the budget.</w:t>
      </w:r>
    </w:p>
    <w:p w:rsidR="006D0EDA" w:rsidRDefault="006D0EDA" w:rsidP="006D0EDA">
      <w:pPr>
        <w:tabs>
          <w:tab w:val="left" w:pos="567"/>
          <w:tab w:val="left" w:pos="1134"/>
        </w:tabs>
        <w:spacing w:after="0"/>
        <w:rPr>
          <w:rFonts w:cs="Arial"/>
        </w:rPr>
      </w:pPr>
    </w:p>
    <w:p w:rsidR="006D0EDA" w:rsidRPr="00C307A8" w:rsidRDefault="003C12EA" w:rsidP="006D0EDA">
      <w:pPr>
        <w:tabs>
          <w:tab w:val="left" w:pos="567"/>
          <w:tab w:val="left" w:pos="1134"/>
        </w:tabs>
        <w:spacing w:after="0"/>
        <w:rPr>
          <w:rFonts w:cs="Arial"/>
        </w:rPr>
      </w:pPr>
      <w:r>
        <w:rPr>
          <w:rFonts w:cs="Arial"/>
        </w:rPr>
        <w:t xml:space="preserve">We are assessing the ongoing need for additional and ceased services in response to the situation and will evaluate the revised budget requirement as a result.  </w:t>
      </w:r>
    </w:p>
    <w:p w:rsidR="006D0EDA" w:rsidRPr="00C307A8" w:rsidRDefault="006D0EDA" w:rsidP="006D0EDA">
      <w:pPr>
        <w:tabs>
          <w:tab w:val="left" w:pos="567"/>
          <w:tab w:val="left" w:pos="1134"/>
        </w:tabs>
        <w:spacing w:after="0"/>
        <w:rPr>
          <w:rFonts w:cs="Arial"/>
        </w:rPr>
      </w:pPr>
    </w:p>
    <w:p w:rsidR="006D0EDA" w:rsidRPr="00C307A8" w:rsidRDefault="003C12EA" w:rsidP="006D0EDA">
      <w:pPr>
        <w:tabs>
          <w:tab w:val="left" w:pos="567"/>
          <w:tab w:val="left" w:pos="1134"/>
        </w:tabs>
        <w:spacing w:after="0"/>
        <w:rPr>
          <w:rFonts w:cs="Arial"/>
        </w:rPr>
      </w:pPr>
      <w:r w:rsidRPr="00C307A8">
        <w:rPr>
          <w:rFonts w:cs="Arial"/>
        </w:rPr>
        <w:t xml:space="preserve">The spending review in the autumn will hopefully address </w:t>
      </w:r>
      <w:r>
        <w:rPr>
          <w:rFonts w:cs="Arial"/>
        </w:rPr>
        <w:t>the known future pressures and we will update our MTFS as the outcome of the review and subsequent local government settlement becomes clear.</w:t>
      </w:r>
    </w:p>
    <w:p w:rsidR="006D0EDA" w:rsidRPr="00C307A8" w:rsidRDefault="006D0EDA" w:rsidP="006D0EDA">
      <w:pPr>
        <w:tabs>
          <w:tab w:val="left" w:pos="567"/>
          <w:tab w:val="left" w:pos="1134"/>
        </w:tabs>
        <w:spacing w:after="0"/>
        <w:rPr>
          <w:rFonts w:cs="Arial"/>
        </w:rPr>
      </w:pPr>
    </w:p>
    <w:p w:rsidR="006D0EDA" w:rsidRDefault="003C12EA" w:rsidP="006D0EDA">
      <w:pPr>
        <w:tabs>
          <w:tab w:val="left" w:pos="567"/>
          <w:tab w:val="left" w:pos="1134"/>
        </w:tabs>
        <w:spacing w:after="0"/>
        <w:rPr>
          <w:rFonts w:cs="Arial"/>
        </w:rPr>
      </w:pPr>
      <w:r w:rsidRPr="00C307A8">
        <w:rPr>
          <w:rFonts w:cs="Arial"/>
        </w:rPr>
        <w:t xml:space="preserve">For the purposes of this MTFS we have assumed that there are no additional impacts </w:t>
      </w:r>
      <w:r>
        <w:rPr>
          <w:rFonts w:cs="Arial"/>
        </w:rPr>
        <w:t>in relation to the virus beyond the current financial year.</w:t>
      </w:r>
    </w:p>
    <w:p w:rsidR="006D0EDA" w:rsidRDefault="006D0EDA" w:rsidP="006D0EDA">
      <w:pPr>
        <w:tabs>
          <w:tab w:val="left" w:pos="567"/>
          <w:tab w:val="left" w:pos="1134"/>
        </w:tabs>
        <w:spacing w:after="0"/>
        <w:rPr>
          <w:rFonts w:cs="Arial"/>
        </w:rPr>
      </w:pPr>
    </w:p>
    <w:p w:rsidR="006D0EDA" w:rsidRPr="004E2B67" w:rsidRDefault="003C12EA" w:rsidP="006D0EDA">
      <w:pPr>
        <w:tabs>
          <w:tab w:val="left" w:pos="567"/>
          <w:tab w:val="left" w:pos="1134"/>
        </w:tabs>
        <w:spacing w:after="0"/>
        <w:rPr>
          <w:rFonts w:cs="Arial"/>
          <w:b/>
        </w:rPr>
      </w:pPr>
      <w:r w:rsidRPr="004E2B67">
        <w:rPr>
          <w:rFonts w:cs="Arial"/>
          <w:b/>
        </w:rPr>
        <w:t>5.</w:t>
      </w:r>
      <w:r>
        <w:rPr>
          <w:rFonts w:cs="Arial"/>
          <w:b/>
        </w:rPr>
        <w:t>2</w:t>
      </w:r>
      <w:r w:rsidRPr="004E2B67">
        <w:rPr>
          <w:rFonts w:cs="Arial"/>
          <w:b/>
        </w:rPr>
        <w:t xml:space="preserve"> Savings delivery</w:t>
      </w:r>
    </w:p>
    <w:p w:rsidR="006D0EDA" w:rsidRPr="00E24CF5" w:rsidRDefault="003C12EA" w:rsidP="006D0EDA">
      <w:pPr>
        <w:spacing w:after="0"/>
        <w:rPr>
          <w:rFonts w:cs="Arial"/>
        </w:rPr>
      </w:pPr>
      <w:r w:rsidRPr="00E24CF5">
        <w:rPr>
          <w:rFonts w:cs="Arial"/>
        </w:rPr>
        <w:t xml:space="preserve">The scale of savings agreed to be delivered over future financial years remains significant with £25.568m currently forecast to be delayed in 2020/21 as a result of refocussing officer priorities to the response to the current pandemic. In addition there are forecast savings of £13.430m to be delivered over financial years 2021/22 – 2022/23. </w:t>
      </w:r>
    </w:p>
    <w:p w:rsidR="006D0EDA" w:rsidRPr="001B2D52" w:rsidRDefault="006D0EDA" w:rsidP="006D0EDA">
      <w:pPr>
        <w:spacing w:after="0"/>
        <w:rPr>
          <w:rFonts w:cs="Arial"/>
          <w:highlight w:val="yellow"/>
        </w:rPr>
      </w:pPr>
    </w:p>
    <w:p w:rsidR="006D0EDA" w:rsidRPr="00E24CF5" w:rsidRDefault="003C12EA" w:rsidP="006D0EDA">
      <w:pPr>
        <w:spacing w:after="0"/>
        <w:rPr>
          <w:rFonts w:cs="Arial"/>
        </w:rPr>
      </w:pPr>
      <w:r w:rsidRPr="00E24CF5">
        <w:rPr>
          <w:rFonts w:cs="Arial"/>
        </w:rPr>
        <w:t xml:space="preserve">Should the </w:t>
      </w:r>
      <w:r>
        <w:rPr>
          <w:rFonts w:cs="Arial"/>
        </w:rPr>
        <w:t xml:space="preserve">Covid </w:t>
      </w:r>
      <w:r w:rsidRPr="00E24CF5">
        <w:rPr>
          <w:rFonts w:cs="Arial"/>
        </w:rPr>
        <w:t>emergency response continue for or protracted period or re-emerge as a result of a second spike it is likely that there will be further slippage.</w:t>
      </w:r>
    </w:p>
    <w:p w:rsidR="006D0EDA" w:rsidRPr="00E24CF5" w:rsidRDefault="006D0EDA" w:rsidP="006D0EDA">
      <w:pPr>
        <w:spacing w:after="0"/>
        <w:rPr>
          <w:rFonts w:cs="Arial"/>
        </w:rPr>
      </w:pPr>
    </w:p>
    <w:p w:rsidR="006D0EDA" w:rsidRPr="00E24CF5" w:rsidRDefault="003C12EA" w:rsidP="006D0EDA">
      <w:pPr>
        <w:spacing w:after="0"/>
        <w:rPr>
          <w:rFonts w:cs="Arial"/>
        </w:rPr>
      </w:pPr>
      <w:r w:rsidRPr="00E24CF5">
        <w:rPr>
          <w:rFonts w:cs="Arial"/>
        </w:rPr>
        <w:t xml:space="preserve">Any significant under-delivery or slippage to delivery timeframes will create an additional funding pressure and impact on the ongoing and longer-term financial health of the council.  </w:t>
      </w:r>
    </w:p>
    <w:p w:rsidR="006D0EDA" w:rsidRPr="00E24CF5" w:rsidRDefault="006D0EDA" w:rsidP="006D0EDA">
      <w:pPr>
        <w:spacing w:after="0"/>
        <w:rPr>
          <w:rFonts w:cs="Arial"/>
        </w:rPr>
      </w:pPr>
    </w:p>
    <w:p w:rsidR="006D0EDA" w:rsidRPr="00E24CF5" w:rsidRDefault="003C12EA" w:rsidP="006D0EDA">
      <w:pPr>
        <w:spacing w:after="0"/>
        <w:rPr>
          <w:rFonts w:cs="Arial"/>
        </w:rPr>
      </w:pPr>
      <w:r w:rsidRPr="00E24CF5">
        <w:rPr>
          <w:rFonts w:cs="Arial"/>
        </w:rPr>
        <w:t xml:space="preserve">There are inherent risks in the delivery of any savings programme of this scale, particularly where they are directly linked to reducing the future demand for services. However, there is a strong track record of delivery of the vast majority of previous </w:t>
      </w:r>
      <w:r w:rsidRPr="00E24CF5">
        <w:rPr>
          <w:rFonts w:cs="Arial"/>
        </w:rPr>
        <w:lastRenderedPageBreak/>
        <w:t xml:space="preserve">savings plans and there are comprehensive arrangements in place to track delivery of financial savings and take corrective actions where required. </w:t>
      </w:r>
    </w:p>
    <w:p w:rsidR="006D0EDA" w:rsidRPr="001B2D52" w:rsidRDefault="006D0EDA" w:rsidP="006D0EDA">
      <w:pPr>
        <w:tabs>
          <w:tab w:val="left" w:pos="567"/>
          <w:tab w:val="left" w:pos="1134"/>
        </w:tabs>
        <w:spacing w:after="0"/>
        <w:rPr>
          <w:rFonts w:cs="Arial"/>
          <w:highlight w:val="yellow"/>
        </w:rPr>
      </w:pPr>
    </w:p>
    <w:p w:rsidR="006D0EDA" w:rsidRDefault="003C12EA" w:rsidP="006D0EDA">
      <w:pPr>
        <w:tabs>
          <w:tab w:val="left" w:pos="567"/>
          <w:tab w:val="left" w:pos="1134"/>
        </w:tabs>
        <w:spacing w:after="0"/>
        <w:rPr>
          <w:rFonts w:cs="Arial"/>
          <w:b/>
        </w:rPr>
      </w:pPr>
      <w:r w:rsidRPr="006B2F41">
        <w:rPr>
          <w:rFonts w:cs="Arial"/>
          <w:b/>
        </w:rPr>
        <w:t>5.</w:t>
      </w:r>
      <w:r>
        <w:rPr>
          <w:rFonts w:cs="Arial"/>
          <w:b/>
        </w:rPr>
        <w:t>3</w:t>
      </w:r>
      <w:r w:rsidRPr="006B2F41">
        <w:rPr>
          <w:rFonts w:cs="Arial"/>
          <w:b/>
        </w:rPr>
        <w:t xml:space="preserve"> Business rates retention / changes to funding formula</w:t>
      </w:r>
    </w:p>
    <w:p w:rsidR="006D0EDA" w:rsidRPr="006B2F41" w:rsidRDefault="003C12EA" w:rsidP="006D0EDA">
      <w:pPr>
        <w:tabs>
          <w:tab w:val="left" w:pos="567"/>
          <w:tab w:val="left" w:pos="1134"/>
        </w:tabs>
        <w:spacing w:after="0"/>
        <w:rPr>
          <w:rFonts w:cs="Arial"/>
        </w:rPr>
      </w:pPr>
      <w:r w:rsidRPr="006B2F41">
        <w:rPr>
          <w:rFonts w:cs="Arial"/>
        </w:rPr>
        <w:t>As previously explained, the future funding arrangements to be established by government pose a risk to the council. New arrangements for business rates, will not be in force before financial year 2022/23 at the earliest following a multi-year spending review and consultation during the course of 202</w:t>
      </w:r>
      <w:r>
        <w:rPr>
          <w:rFonts w:cs="Arial"/>
        </w:rPr>
        <w:t>1</w:t>
      </w:r>
      <w:r w:rsidRPr="006B2F41">
        <w:rPr>
          <w:rFonts w:cs="Arial"/>
        </w:rPr>
        <w:t>.</w:t>
      </w:r>
    </w:p>
    <w:p w:rsidR="006D0EDA" w:rsidRPr="001B2D52" w:rsidRDefault="006D0EDA" w:rsidP="006D0EDA">
      <w:pPr>
        <w:tabs>
          <w:tab w:val="left" w:pos="567"/>
          <w:tab w:val="left" w:pos="1134"/>
        </w:tabs>
        <w:spacing w:after="0"/>
        <w:rPr>
          <w:rFonts w:cs="Arial"/>
          <w:highlight w:val="yellow"/>
        </w:rPr>
      </w:pPr>
    </w:p>
    <w:p w:rsidR="006D0EDA" w:rsidRPr="00CF1920" w:rsidRDefault="003C12EA" w:rsidP="006D0EDA">
      <w:pPr>
        <w:tabs>
          <w:tab w:val="left" w:pos="567"/>
          <w:tab w:val="left" w:pos="1134"/>
        </w:tabs>
        <w:spacing w:after="0"/>
        <w:rPr>
          <w:rFonts w:cs="Arial"/>
        </w:rPr>
      </w:pPr>
      <w:r w:rsidRPr="00CF1920">
        <w:rPr>
          <w:rFonts w:cs="Arial"/>
        </w:rPr>
        <w:t xml:space="preserve">The outcome from the review may reduce funding below what is assumed in the MTFS. Conversely there is equally an opportunity that additional resources are made available through this process.  The successful outcome of the Lancashire business rates pilot bid in 2019/20 has enabled the county council, districts, </w:t>
      </w:r>
      <w:proofErr w:type="spellStart"/>
      <w:r w:rsidRPr="00CF1920">
        <w:rPr>
          <w:rFonts w:cs="Arial"/>
        </w:rPr>
        <w:t>unitaries</w:t>
      </w:r>
      <w:proofErr w:type="spellEnd"/>
      <w:r w:rsidRPr="00CF1920">
        <w:rPr>
          <w:rFonts w:cs="Arial"/>
        </w:rPr>
        <w:t xml:space="preserve"> and fire authority to be well prepared for the implementation of the business rates retention scheme although the final details are not known at this stage. </w:t>
      </w:r>
    </w:p>
    <w:p w:rsidR="006D0EDA" w:rsidRPr="001B2D52" w:rsidRDefault="006D0EDA" w:rsidP="006D0EDA">
      <w:pPr>
        <w:tabs>
          <w:tab w:val="left" w:pos="567"/>
          <w:tab w:val="left" w:pos="1134"/>
        </w:tabs>
        <w:spacing w:after="0"/>
        <w:rPr>
          <w:rFonts w:cs="Arial"/>
          <w:highlight w:val="yellow"/>
        </w:rPr>
      </w:pPr>
    </w:p>
    <w:p w:rsidR="006D0EDA" w:rsidRPr="006B2F41" w:rsidRDefault="003C12EA" w:rsidP="006D0EDA">
      <w:pPr>
        <w:tabs>
          <w:tab w:val="left" w:pos="567"/>
          <w:tab w:val="left" w:pos="1134"/>
        </w:tabs>
        <w:spacing w:after="0"/>
        <w:rPr>
          <w:rFonts w:cs="Arial"/>
          <w:b/>
        </w:rPr>
      </w:pPr>
      <w:r w:rsidRPr="006B2F41">
        <w:rPr>
          <w:rFonts w:cs="Arial"/>
          <w:b/>
        </w:rPr>
        <w:t>5.</w:t>
      </w:r>
      <w:r>
        <w:rPr>
          <w:rFonts w:cs="Arial"/>
          <w:b/>
        </w:rPr>
        <w:t>4</w:t>
      </w:r>
      <w:r w:rsidRPr="006B2F41">
        <w:rPr>
          <w:rFonts w:cs="Arial"/>
          <w:b/>
        </w:rPr>
        <w:t xml:space="preserve"> Children's social care</w:t>
      </w:r>
    </w:p>
    <w:p w:rsidR="006D0EDA" w:rsidRPr="008F41B2" w:rsidRDefault="003C12EA" w:rsidP="006D0EDA">
      <w:pPr>
        <w:tabs>
          <w:tab w:val="left" w:pos="567"/>
          <w:tab w:val="left" w:pos="1134"/>
        </w:tabs>
        <w:spacing w:after="0"/>
        <w:rPr>
          <w:rFonts w:cs="Arial"/>
        </w:rPr>
      </w:pPr>
      <w:r w:rsidRPr="008F41B2">
        <w:rPr>
          <w:rFonts w:cs="Arial"/>
        </w:rPr>
        <w:t>Children's social care demand levels are forecast to continue to increase, particularly within agency residential placements, agency fostering placements and also special guardianship orders. The rate of growth is quite volatile, and we will continue to monitor this as part of the monthly monitoring cycle.</w:t>
      </w:r>
    </w:p>
    <w:p w:rsidR="006D0EDA" w:rsidRPr="008F41B2" w:rsidRDefault="006D0EDA" w:rsidP="006D0EDA">
      <w:pPr>
        <w:tabs>
          <w:tab w:val="left" w:pos="567"/>
          <w:tab w:val="left" w:pos="1134"/>
        </w:tabs>
        <w:spacing w:after="0"/>
        <w:rPr>
          <w:rFonts w:cs="Arial"/>
        </w:rPr>
      </w:pPr>
    </w:p>
    <w:p w:rsidR="006D0EDA" w:rsidRPr="008F41B2" w:rsidRDefault="003C12EA" w:rsidP="006D0EDA">
      <w:pPr>
        <w:spacing w:after="0"/>
        <w:rPr>
          <w:rFonts w:cs="Arial"/>
        </w:rPr>
      </w:pPr>
      <w:r w:rsidRPr="008F41B2">
        <w:rPr>
          <w:rFonts w:cs="Arial"/>
        </w:rPr>
        <w:t xml:space="preserve">The service has been looking at best practice sites across the country to explore opportunities to reduce demand in a way that delivers better outcomes for children, We are working on adopting the Lancashire family safeguarding model in the current financial year, which will drive better outcomes for children, by focussing on early family based support, whilst also forecasting the delivery a saving of c£12m per annum when the practice is fully embedded across the county. </w:t>
      </w:r>
    </w:p>
    <w:p w:rsidR="006D0EDA" w:rsidRPr="001B2D52" w:rsidRDefault="006D0EDA" w:rsidP="006D0EDA">
      <w:pPr>
        <w:tabs>
          <w:tab w:val="left" w:pos="567"/>
          <w:tab w:val="left" w:pos="1134"/>
        </w:tabs>
        <w:spacing w:after="0"/>
        <w:rPr>
          <w:rFonts w:cs="Arial"/>
          <w:highlight w:val="yellow"/>
        </w:rPr>
      </w:pPr>
    </w:p>
    <w:p w:rsidR="006D0EDA" w:rsidRPr="00CF1920" w:rsidRDefault="003C12EA" w:rsidP="006D0EDA">
      <w:pPr>
        <w:tabs>
          <w:tab w:val="left" w:pos="567"/>
          <w:tab w:val="left" w:pos="1134"/>
        </w:tabs>
        <w:spacing w:after="0"/>
        <w:rPr>
          <w:rFonts w:cs="Arial"/>
        </w:rPr>
      </w:pPr>
      <w:r w:rsidRPr="00CF1920">
        <w:rPr>
          <w:rFonts w:cs="Arial"/>
        </w:rPr>
        <w:t xml:space="preserve">In addition, the MTFS contains assumptions across services for funding growth, demand, inflation and pay levels. The table below shows the impact of and increase or decrease of 1% over these key elements of the projected budget requirement. </w:t>
      </w:r>
    </w:p>
    <w:p w:rsidR="006D0EDA" w:rsidRPr="001B2D52" w:rsidRDefault="006D0EDA" w:rsidP="006D0EDA">
      <w:pPr>
        <w:tabs>
          <w:tab w:val="left" w:pos="567"/>
          <w:tab w:val="left" w:pos="1134"/>
        </w:tabs>
        <w:spacing w:after="0"/>
        <w:ind w:left="142"/>
        <w:rPr>
          <w:rFonts w:cs="Arial"/>
          <w:highlight w:val="yellow"/>
        </w:rPr>
      </w:pPr>
    </w:p>
    <w:tbl>
      <w:tblPr>
        <w:tblStyle w:val="TableGrid11"/>
        <w:tblW w:w="0" w:type="auto"/>
        <w:tblLook w:val="04A0" w:firstRow="1" w:lastRow="0" w:firstColumn="1" w:lastColumn="0" w:noHBand="0" w:noVBand="1"/>
      </w:tblPr>
      <w:tblGrid>
        <w:gridCol w:w="5948"/>
        <w:gridCol w:w="3068"/>
      </w:tblGrid>
      <w:tr w:rsidR="00C967AC" w:rsidTr="006D0EDA">
        <w:tc>
          <w:tcPr>
            <w:tcW w:w="5948" w:type="dxa"/>
          </w:tcPr>
          <w:p w:rsidR="006D0EDA" w:rsidRPr="006B2F41" w:rsidRDefault="006D0EDA" w:rsidP="006D0EDA">
            <w:pPr>
              <w:rPr>
                <w:rFonts w:cs="Arial"/>
                <w:b/>
              </w:rPr>
            </w:pPr>
          </w:p>
        </w:tc>
        <w:tc>
          <w:tcPr>
            <w:tcW w:w="3068" w:type="dxa"/>
          </w:tcPr>
          <w:p w:rsidR="006D0EDA" w:rsidRPr="006B2F41" w:rsidRDefault="003C12EA" w:rsidP="006D0EDA">
            <w:pPr>
              <w:jc w:val="center"/>
              <w:rPr>
                <w:rFonts w:cs="Arial"/>
              </w:rPr>
            </w:pPr>
            <w:r w:rsidRPr="006B2F41">
              <w:rPr>
                <w:rFonts w:cs="Arial"/>
              </w:rPr>
              <w:t>Potential Full - Year Impact (£m)</w:t>
            </w:r>
          </w:p>
        </w:tc>
      </w:tr>
      <w:tr w:rsidR="00C967AC" w:rsidTr="006D0EDA">
        <w:tc>
          <w:tcPr>
            <w:tcW w:w="5948" w:type="dxa"/>
          </w:tcPr>
          <w:p w:rsidR="006D0EDA" w:rsidRPr="006B2F41" w:rsidRDefault="003C12EA" w:rsidP="006D0EDA">
            <w:pPr>
              <w:rPr>
                <w:rFonts w:cs="Arial"/>
              </w:rPr>
            </w:pPr>
            <w:r w:rsidRPr="006B2F41">
              <w:rPr>
                <w:rFonts w:cs="Arial"/>
              </w:rPr>
              <w:t>Funding - Council Tax (1%)</w:t>
            </w:r>
          </w:p>
        </w:tc>
        <w:tc>
          <w:tcPr>
            <w:tcW w:w="3068" w:type="dxa"/>
          </w:tcPr>
          <w:p w:rsidR="006D0EDA" w:rsidRPr="001B2D52" w:rsidRDefault="003C12EA" w:rsidP="006D0EDA">
            <w:pPr>
              <w:jc w:val="right"/>
              <w:rPr>
                <w:rFonts w:cs="Arial"/>
                <w:highlight w:val="yellow"/>
              </w:rPr>
            </w:pPr>
            <w:r w:rsidRPr="0067389A">
              <w:rPr>
                <w:rFonts w:cs="Arial"/>
              </w:rPr>
              <w:t xml:space="preserve"> +/- 5.299</w:t>
            </w:r>
          </w:p>
        </w:tc>
      </w:tr>
      <w:tr w:rsidR="00C967AC" w:rsidTr="006D0EDA">
        <w:tc>
          <w:tcPr>
            <w:tcW w:w="5948" w:type="dxa"/>
          </w:tcPr>
          <w:p w:rsidR="006D0EDA" w:rsidRPr="006B2F41" w:rsidRDefault="003C12EA" w:rsidP="006D0EDA">
            <w:pPr>
              <w:rPr>
                <w:rFonts w:cs="Arial"/>
              </w:rPr>
            </w:pPr>
            <w:r w:rsidRPr="006B2F41">
              <w:rPr>
                <w:rFonts w:cs="Arial"/>
              </w:rPr>
              <w:t>Pay (1%)</w:t>
            </w:r>
          </w:p>
        </w:tc>
        <w:tc>
          <w:tcPr>
            <w:tcW w:w="3068" w:type="dxa"/>
          </w:tcPr>
          <w:p w:rsidR="006D0EDA" w:rsidRPr="001B2D52" w:rsidRDefault="003C12EA" w:rsidP="006D0EDA">
            <w:pPr>
              <w:jc w:val="right"/>
              <w:rPr>
                <w:rFonts w:cs="Arial"/>
                <w:highlight w:val="yellow"/>
              </w:rPr>
            </w:pPr>
            <w:r w:rsidRPr="0067389A">
              <w:rPr>
                <w:rFonts w:cs="Arial"/>
              </w:rPr>
              <w:t>+/- 2.637</w:t>
            </w:r>
          </w:p>
        </w:tc>
      </w:tr>
      <w:tr w:rsidR="00C967AC" w:rsidTr="006D0EDA">
        <w:tc>
          <w:tcPr>
            <w:tcW w:w="5948" w:type="dxa"/>
          </w:tcPr>
          <w:p w:rsidR="006D0EDA" w:rsidRPr="006B2F41" w:rsidRDefault="003C12EA" w:rsidP="006D0EDA">
            <w:pPr>
              <w:rPr>
                <w:rFonts w:cs="Arial"/>
              </w:rPr>
            </w:pPr>
            <w:r w:rsidRPr="006B2F41">
              <w:rPr>
                <w:rFonts w:cs="Arial"/>
              </w:rPr>
              <w:t>Price Inflation (1%)</w:t>
            </w:r>
          </w:p>
        </w:tc>
        <w:tc>
          <w:tcPr>
            <w:tcW w:w="3068" w:type="dxa"/>
          </w:tcPr>
          <w:p w:rsidR="006D0EDA" w:rsidRPr="008F1FC0" w:rsidRDefault="003C12EA" w:rsidP="006D0EDA">
            <w:pPr>
              <w:jc w:val="right"/>
              <w:rPr>
                <w:rFonts w:cs="Arial"/>
              </w:rPr>
            </w:pPr>
            <w:r w:rsidRPr="008F1FC0">
              <w:rPr>
                <w:rFonts w:cs="Arial"/>
              </w:rPr>
              <w:t>+/- 4.974</w:t>
            </w:r>
          </w:p>
        </w:tc>
      </w:tr>
      <w:tr w:rsidR="00C967AC" w:rsidTr="006D0EDA">
        <w:tc>
          <w:tcPr>
            <w:tcW w:w="5948" w:type="dxa"/>
          </w:tcPr>
          <w:p w:rsidR="006D0EDA" w:rsidRPr="006B2F41" w:rsidRDefault="003C12EA" w:rsidP="006D0EDA">
            <w:pPr>
              <w:rPr>
                <w:rFonts w:cs="Arial"/>
              </w:rPr>
            </w:pPr>
            <w:r w:rsidRPr="006B2F41">
              <w:rPr>
                <w:rFonts w:cs="Arial"/>
              </w:rPr>
              <w:t>Demand (1%)</w:t>
            </w:r>
          </w:p>
        </w:tc>
        <w:tc>
          <w:tcPr>
            <w:tcW w:w="3068" w:type="dxa"/>
          </w:tcPr>
          <w:p w:rsidR="006D0EDA" w:rsidRPr="008F1FC0" w:rsidRDefault="003C12EA" w:rsidP="006D0EDA">
            <w:pPr>
              <w:jc w:val="right"/>
              <w:rPr>
                <w:rFonts w:cs="Arial"/>
              </w:rPr>
            </w:pPr>
            <w:r w:rsidRPr="008F1FC0">
              <w:rPr>
                <w:rFonts w:cs="Arial"/>
              </w:rPr>
              <w:t>+/- 6.030</w:t>
            </w:r>
          </w:p>
        </w:tc>
      </w:tr>
    </w:tbl>
    <w:p w:rsidR="006D0EDA" w:rsidRPr="001B2D52" w:rsidRDefault="006D0EDA" w:rsidP="006D0EDA">
      <w:pPr>
        <w:tabs>
          <w:tab w:val="left" w:pos="567"/>
          <w:tab w:val="left" w:pos="1134"/>
        </w:tabs>
        <w:spacing w:after="0"/>
        <w:rPr>
          <w:rFonts w:cs="Arial"/>
          <w:highlight w:val="yellow"/>
        </w:rPr>
      </w:pPr>
    </w:p>
    <w:p w:rsidR="006D0EDA" w:rsidRPr="00A84087" w:rsidRDefault="003C12EA" w:rsidP="006D0EDA">
      <w:pPr>
        <w:tabs>
          <w:tab w:val="left" w:pos="567"/>
          <w:tab w:val="left" w:pos="1134"/>
        </w:tabs>
        <w:spacing w:after="0"/>
        <w:ind w:left="142"/>
        <w:rPr>
          <w:rFonts w:cs="Arial"/>
        </w:rPr>
      </w:pPr>
      <w:r w:rsidRPr="00E5431B">
        <w:rPr>
          <w:rFonts w:cs="Arial"/>
        </w:rPr>
        <w:t xml:space="preserve">This stress testing gives confidence that the council can continue to live within its means for </w:t>
      </w:r>
      <w:r>
        <w:rPr>
          <w:rFonts w:cs="Arial"/>
        </w:rPr>
        <w:t>the next two years</w:t>
      </w:r>
      <w:r w:rsidRPr="00E5431B">
        <w:rPr>
          <w:rFonts w:cs="Arial"/>
        </w:rPr>
        <w:t xml:space="preserve"> in adverse circumstances. This does not however diminish or negate the need to make further savings but does demonstrate that the council continues to have sufficient resilience to deliver them in a measured and structured way.</w:t>
      </w:r>
    </w:p>
    <w:sectPr w:rsidR="006D0EDA" w:rsidRPr="00A84087" w:rsidSect="006D0EDA">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DA" w:rsidRDefault="006D0EDA">
      <w:pPr>
        <w:spacing w:after="0"/>
      </w:pPr>
      <w:r>
        <w:separator/>
      </w:r>
    </w:p>
  </w:endnote>
  <w:endnote w:type="continuationSeparator" w:id="0">
    <w:p w:rsidR="006D0EDA" w:rsidRDefault="006D0E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rsidR="006D0EDA" w:rsidRDefault="006D0EDA" w:rsidP="006D0EDA">
        <w:pPr>
          <w:pStyle w:val="Footer"/>
          <w:jc w:val="right"/>
        </w:pPr>
        <w:r>
          <w:fldChar w:fldCharType="begin"/>
        </w:r>
        <w:r>
          <w:instrText xml:space="preserve"> PAGE   \* MERGEFORMAT </w:instrText>
        </w:r>
        <w:r>
          <w:fldChar w:fldCharType="separate"/>
        </w:r>
        <w:r w:rsidR="00D124CF">
          <w:rPr>
            <w:noProof/>
          </w:rPr>
          <w:t>2</w:t>
        </w:r>
        <w:r>
          <w:rPr>
            <w:noProof/>
          </w:rPr>
          <w:fldChar w:fldCharType="end"/>
        </w:r>
      </w:p>
    </w:sdtContent>
  </w:sdt>
  <w:p w:rsidR="006D0EDA" w:rsidRDefault="006D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DA" w:rsidRDefault="006D0EDA">
      <w:pPr>
        <w:spacing w:after="0"/>
      </w:pPr>
      <w:r>
        <w:separator/>
      </w:r>
    </w:p>
  </w:footnote>
  <w:footnote w:type="continuationSeparator" w:id="0">
    <w:p w:rsidR="006D0EDA" w:rsidRDefault="006D0E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DA" w:rsidRDefault="006D0EDA">
    <w:pPr>
      <w:pStyle w:val="Header"/>
    </w:pPr>
    <w:sdt>
      <w:sdtPr>
        <w:id w:val="-2063089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24CF">
          <w:rPr>
            <w:noProof/>
          </w:rPr>
          <w:t>2</w:t>
        </w:r>
        <w:r>
          <w:rPr>
            <w:noProof/>
          </w:rPr>
          <w:fldChar w:fldCharType="end"/>
        </w:r>
      </w:sdtContent>
    </w:sdt>
  </w:p>
  <w:p w:rsidR="006D0EDA" w:rsidRDefault="006D0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DA" w:rsidRDefault="006D0EDA" w:rsidP="006D0EDA">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CF6C11CA">
      <w:start w:val="1"/>
      <w:numFmt w:val="bullet"/>
      <w:lvlText w:val="o"/>
      <w:lvlJc w:val="left"/>
      <w:pPr>
        <w:ind w:left="1222" w:hanging="360"/>
      </w:pPr>
      <w:rPr>
        <w:rFonts w:ascii="Courier New" w:hAnsi="Courier New" w:cs="Courier New" w:hint="default"/>
      </w:rPr>
    </w:lvl>
    <w:lvl w:ilvl="1" w:tplc="BD202394" w:tentative="1">
      <w:start w:val="1"/>
      <w:numFmt w:val="bullet"/>
      <w:lvlText w:val="o"/>
      <w:lvlJc w:val="left"/>
      <w:pPr>
        <w:ind w:left="1942" w:hanging="360"/>
      </w:pPr>
      <w:rPr>
        <w:rFonts w:ascii="Courier New" w:hAnsi="Courier New" w:cs="Courier New" w:hint="default"/>
      </w:rPr>
    </w:lvl>
    <w:lvl w:ilvl="2" w:tplc="296A198A" w:tentative="1">
      <w:start w:val="1"/>
      <w:numFmt w:val="bullet"/>
      <w:lvlText w:val=""/>
      <w:lvlJc w:val="left"/>
      <w:pPr>
        <w:ind w:left="2662" w:hanging="360"/>
      </w:pPr>
      <w:rPr>
        <w:rFonts w:ascii="Wingdings" w:hAnsi="Wingdings" w:hint="default"/>
      </w:rPr>
    </w:lvl>
    <w:lvl w:ilvl="3" w:tplc="10BA2ACC" w:tentative="1">
      <w:start w:val="1"/>
      <w:numFmt w:val="bullet"/>
      <w:lvlText w:val=""/>
      <w:lvlJc w:val="left"/>
      <w:pPr>
        <w:ind w:left="3382" w:hanging="360"/>
      </w:pPr>
      <w:rPr>
        <w:rFonts w:ascii="Symbol" w:hAnsi="Symbol" w:hint="default"/>
      </w:rPr>
    </w:lvl>
    <w:lvl w:ilvl="4" w:tplc="4C908DD0" w:tentative="1">
      <w:start w:val="1"/>
      <w:numFmt w:val="bullet"/>
      <w:lvlText w:val="o"/>
      <w:lvlJc w:val="left"/>
      <w:pPr>
        <w:ind w:left="4102" w:hanging="360"/>
      </w:pPr>
      <w:rPr>
        <w:rFonts w:ascii="Courier New" w:hAnsi="Courier New" w:cs="Courier New" w:hint="default"/>
      </w:rPr>
    </w:lvl>
    <w:lvl w:ilvl="5" w:tplc="0BB0C50E" w:tentative="1">
      <w:start w:val="1"/>
      <w:numFmt w:val="bullet"/>
      <w:lvlText w:val=""/>
      <w:lvlJc w:val="left"/>
      <w:pPr>
        <w:ind w:left="4822" w:hanging="360"/>
      </w:pPr>
      <w:rPr>
        <w:rFonts w:ascii="Wingdings" w:hAnsi="Wingdings" w:hint="default"/>
      </w:rPr>
    </w:lvl>
    <w:lvl w:ilvl="6" w:tplc="27CC1C3C" w:tentative="1">
      <w:start w:val="1"/>
      <w:numFmt w:val="bullet"/>
      <w:lvlText w:val=""/>
      <w:lvlJc w:val="left"/>
      <w:pPr>
        <w:ind w:left="5542" w:hanging="360"/>
      </w:pPr>
      <w:rPr>
        <w:rFonts w:ascii="Symbol" w:hAnsi="Symbol" w:hint="default"/>
      </w:rPr>
    </w:lvl>
    <w:lvl w:ilvl="7" w:tplc="7A20A5EA" w:tentative="1">
      <w:start w:val="1"/>
      <w:numFmt w:val="bullet"/>
      <w:lvlText w:val="o"/>
      <w:lvlJc w:val="left"/>
      <w:pPr>
        <w:ind w:left="6262" w:hanging="360"/>
      </w:pPr>
      <w:rPr>
        <w:rFonts w:ascii="Courier New" w:hAnsi="Courier New" w:cs="Courier New" w:hint="default"/>
      </w:rPr>
    </w:lvl>
    <w:lvl w:ilvl="8" w:tplc="A914152C"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AF4DEE"/>
    <w:multiLevelType w:val="hybridMultilevel"/>
    <w:tmpl w:val="D54672F6"/>
    <w:lvl w:ilvl="0" w:tplc="70805794">
      <w:start w:val="1"/>
      <w:numFmt w:val="bullet"/>
      <w:lvlText w:val=""/>
      <w:lvlJc w:val="left"/>
      <w:pPr>
        <w:ind w:left="720" w:hanging="360"/>
      </w:pPr>
      <w:rPr>
        <w:rFonts w:ascii="Symbol" w:hAnsi="Symbol" w:hint="default"/>
      </w:rPr>
    </w:lvl>
    <w:lvl w:ilvl="1" w:tplc="274287EC" w:tentative="1">
      <w:start w:val="1"/>
      <w:numFmt w:val="bullet"/>
      <w:lvlText w:val="o"/>
      <w:lvlJc w:val="left"/>
      <w:pPr>
        <w:ind w:left="1440" w:hanging="360"/>
      </w:pPr>
      <w:rPr>
        <w:rFonts w:ascii="Courier New" w:hAnsi="Courier New" w:cs="Courier New" w:hint="default"/>
      </w:rPr>
    </w:lvl>
    <w:lvl w:ilvl="2" w:tplc="E8BC0730" w:tentative="1">
      <w:start w:val="1"/>
      <w:numFmt w:val="bullet"/>
      <w:lvlText w:val=""/>
      <w:lvlJc w:val="left"/>
      <w:pPr>
        <w:ind w:left="2160" w:hanging="360"/>
      </w:pPr>
      <w:rPr>
        <w:rFonts w:ascii="Wingdings" w:hAnsi="Wingdings" w:hint="default"/>
      </w:rPr>
    </w:lvl>
    <w:lvl w:ilvl="3" w:tplc="0C4C4364" w:tentative="1">
      <w:start w:val="1"/>
      <w:numFmt w:val="bullet"/>
      <w:lvlText w:val=""/>
      <w:lvlJc w:val="left"/>
      <w:pPr>
        <w:ind w:left="2880" w:hanging="360"/>
      </w:pPr>
      <w:rPr>
        <w:rFonts w:ascii="Symbol" w:hAnsi="Symbol" w:hint="default"/>
      </w:rPr>
    </w:lvl>
    <w:lvl w:ilvl="4" w:tplc="C3A4E26A" w:tentative="1">
      <w:start w:val="1"/>
      <w:numFmt w:val="bullet"/>
      <w:lvlText w:val="o"/>
      <w:lvlJc w:val="left"/>
      <w:pPr>
        <w:ind w:left="3600" w:hanging="360"/>
      </w:pPr>
      <w:rPr>
        <w:rFonts w:ascii="Courier New" w:hAnsi="Courier New" w:cs="Courier New" w:hint="default"/>
      </w:rPr>
    </w:lvl>
    <w:lvl w:ilvl="5" w:tplc="7EC854A0" w:tentative="1">
      <w:start w:val="1"/>
      <w:numFmt w:val="bullet"/>
      <w:lvlText w:val=""/>
      <w:lvlJc w:val="left"/>
      <w:pPr>
        <w:ind w:left="4320" w:hanging="360"/>
      </w:pPr>
      <w:rPr>
        <w:rFonts w:ascii="Wingdings" w:hAnsi="Wingdings" w:hint="default"/>
      </w:rPr>
    </w:lvl>
    <w:lvl w:ilvl="6" w:tplc="011CFA92" w:tentative="1">
      <w:start w:val="1"/>
      <w:numFmt w:val="bullet"/>
      <w:lvlText w:val=""/>
      <w:lvlJc w:val="left"/>
      <w:pPr>
        <w:ind w:left="5040" w:hanging="360"/>
      </w:pPr>
      <w:rPr>
        <w:rFonts w:ascii="Symbol" w:hAnsi="Symbol" w:hint="default"/>
      </w:rPr>
    </w:lvl>
    <w:lvl w:ilvl="7" w:tplc="37504A1C" w:tentative="1">
      <w:start w:val="1"/>
      <w:numFmt w:val="bullet"/>
      <w:lvlText w:val="o"/>
      <w:lvlJc w:val="left"/>
      <w:pPr>
        <w:ind w:left="5760" w:hanging="360"/>
      </w:pPr>
      <w:rPr>
        <w:rFonts w:ascii="Courier New" w:hAnsi="Courier New" w:cs="Courier New" w:hint="default"/>
      </w:rPr>
    </w:lvl>
    <w:lvl w:ilvl="8" w:tplc="77EC3E20" w:tentative="1">
      <w:start w:val="1"/>
      <w:numFmt w:val="bullet"/>
      <w:lvlText w:val=""/>
      <w:lvlJc w:val="left"/>
      <w:pPr>
        <w:ind w:left="6480" w:hanging="360"/>
      </w:pPr>
      <w:rPr>
        <w:rFonts w:ascii="Wingdings" w:hAnsi="Wingdings" w:hint="default"/>
      </w:rPr>
    </w:lvl>
  </w:abstractNum>
  <w:abstractNum w:abstractNumId="24" w15:restartNumberingAfterBreak="0">
    <w:nsid w:val="20117501"/>
    <w:multiLevelType w:val="hybridMultilevel"/>
    <w:tmpl w:val="EF2869F6"/>
    <w:lvl w:ilvl="0" w:tplc="6EAC5EA8">
      <w:start w:val="1"/>
      <w:numFmt w:val="decimal"/>
      <w:lvlText w:val="%1."/>
      <w:lvlJc w:val="left"/>
      <w:pPr>
        <w:ind w:left="720" w:hanging="360"/>
      </w:pPr>
    </w:lvl>
    <w:lvl w:ilvl="1" w:tplc="BB1EE100" w:tentative="1">
      <w:start w:val="1"/>
      <w:numFmt w:val="lowerLetter"/>
      <w:lvlText w:val="%2."/>
      <w:lvlJc w:val="left"/>
      <w:pPr>
        <w:ind w:left="1440" w:hanging="360"/>
      </w:pPr>
    </w:lvl>
    <w:lvl w:ilvl="2" w:tplc="3BCA4330" w:tentative="1">
      <w:start w:val="1"/>
      <w:numFmt w:val="lowerRoman"/>
      <w:lvlText w:val="%3."/>
      <w:lvlJc w:val="right"/>
      <w:pPr>
        <w:ind w:left="2160" w:hanging="180"/>
      </w:pPr>
    </w:lvl>
    <w:lvl w:ilvl="3" w:tplc="D8002804" w:tentative="1">
      <w:start w:val="1"/>
      <w:numFmt w:val="decimal"/>
      <w:lvlText w:val="%4."/>
      <w:lvlJc w:val="left"/>
      <w:pPr>
        <w:ind w:left="2880" w:hanging="360"/>
      </w:pPr>
    </w:lvl>
    <w:lvl w:ilvl="4" w:tplc="A2785A04" w:tentative="1">
      <w:start w:val="1"/>
      <w:numFmt w:val="lowerLetter"/>
      <w:lvlText w:val="%5."/>
      <w:lvlJc w:val="left"/>
      <w:pPr>
        <w:ind w:left="3600" w:hanging="360"/>
      </w:pPr>
    </w:lvl>
    <w:lvl w:ilvl="5" w:tplc="D0B660EC" w:tentative="1">
      <w:start w:val="1"/>
      <w:numFmt w:val="lowerRoman"/>
      <w:lvlText w:val="%6."/>
      <w:lvlJc w:val="right"/>
      <w:pPr>
        <w:ind w:left="4320" w:hanging="180"/>
      </w:pPr>
    </w:lvl>
    <w:lvl w:ilvl="6" w:tplc="9446B25C" w:tentative="1">
      <w:start w:val="1"/>
      <w:numFmt w:val="decimal"/>
      <w:lvlText w:val="%7."/>
      <w:lvlJc w:val="left"/>
      <w:pPr>
        <w:ind w:left="5040" w:hanging="360"/>
      </w:pPr>
    </w:lvl>
    <w:lvl w:ilvl="7" w:tplc="061CC8EC" w:tentative="1">
      <w:start w:val="1"/>
      <w:numFmt w:val="lowerLetter"/>
      <w:lvlText w:val="%8."/>
      <w:lvlJc w:val="left"/>
      <w:pPr>
        <w:ind w:left="5760" w:hanging="360"/>
      </w:pPr>
    </w:lvl>
    <w:lvl w:ilvl="8" w:tplc="BE78B7EC" w:tentative="1">
      <w:start w:val="1"/>
      <w:numFmt w:val="lowerRoman"/>
      <w:lvlText w:val="%9."/>
      <w:lvlJc w:val="right"/>
      <w:pPr>
        <w:ind w:left="6480" w:hanging="180"/>
      </w:pPr>
    </w:lvl>
  </w:abstractNum>
  <w:abstractNum w:abstractNumId="25" w15:restartNumberingAfterBreak="0">
    <w:nsid w:val="2095304B"/>
    <w:multiLevelType w:val="hybridMultilevel"/>
    <w:tmpl w:val="F63C004C"/>
    <w:lvl w:ilvl="0" w:tplc="270E9F2E">
      <w:start w:val="1"/>
      <w:numFmt w:val="bullet"/>
      <w:lvlText w:val="o"/>
      <w:lvlJc w:val="left"/>
      <w:pPr>
        <w:ind w:left="501" w:hanging="360"/>
      </w:pPr>
      <w:rPr>
        <w:rFonts w:ascii="Courier New" w:hAnsi="Courier New" w:cs="Courier New" w:hint="default"/>
      </w:rPr>
    </w:lvl>
    <w:lvl w:ilvl="1" w:tplc="481267B0" w:tentative="1">
      <w:start w:val="1"/>
      <w:numFmt w:val="bullet"/>
      <w:lvlText w:val="o"/>
      <w:lvlJc w:val="left"/>
      <w:pPr>
        <w:ind w:left="1440" w:hanging="360"/>
      </w:pPr>
      <w:rPr>
        <w:rFonts w:ascii="Courier New" w:hAnsi="Courier New" w:cs="Courier New" w:hint="default"/>
      </w:rPr>
    </w:lvl>
    <w:lvl w:ilvl="2" w:tplc="28BAE506" w:tentative="1">
      <w:start w:val="1"/>
      <w:numFmt w:val="bullet"/>
      <w:lvlText w:val=""/>
      <w:lvlJc w:val="left"/>
      <w:pPr>
        <w:ind w:left="2160" w:hanging="360"/>
      </w:pPr>
      <w:rPr>
        <w:rFonts w:ascii="Wingdings" w:hAnsi="Wingdings" w:hint="default"/>
      </w:rPr>
    </w:lvl>
    <w:lvl w:ilvl="3" w:tplc="D9669CB2" w:tentative="1">
      <w:start w:val="1"/>
      <w:numFmt w:val="bullet"/>
      <w:lvlText w:val=""/>
      <w:lvlJc w:val="left"/>
      <w:pPr>
        <w:ind w:left="2880" w:hanging="360"/>
      </w:pPr>
      <w:rPr>
        <w:rFonts w:ascii="Symbol" w:hAnsi="Symbol" w:hint="default"/>
      </w:rPr>
    </w:lvl>
    <w:lvl w:ilvl="4" w:tplc="D25001A8" w:tentative="1">
      <w:start w:val="1"/>
      <w:numFmt w:val="bullet"/>
      <w:lvlText w:val="o"/>
      <w:lvlJc w:val="left"/>
      <w:pPr>
        <w:ind w:left="3600" w:hanging="360"/>
      </w:pPr>
      <w:rPr>
        <w:rFonts w:ascii="Courier New" w:hAnsi="Courier New" w:cs="Courier New" w:hint="default"/>
      </w:rPr>
    </w:lvl>
    <w:lvl w:ilvl="5" w:tplc="F40C3966" w:tentative="1">
      <w:start w:val="1"/>
      <w:numFmt w:val="bullet"/>
      <w:lvlText w:val=""/>
      <w:lvlJc w:val="left"/>
      <w:pPr>
        <w:ind w:left="4320" w:hanging="360"/>
      </w:pPr>
      <w:rPr>
        <w:rFonts w:ascii="Wingdings" w:hAnsi="Wingdings" w:hint="default"/>
      </w:rPr>
    </w:lvl>
    <w:lvl w:ilvl="6" w:tplc="72F23870" w:tentative="1">
      <w:start w:val="1"/>
      <w:numFmt w:val="bullet"/>
      <w:lvlText w:val=""/>
      <w:lvlJc w:val="left"/>
      <w:pPr>
        <w:ind w:left="5040" w:hanging="360"/>
      </w:pPr>
      <w:rPr>
        <w:rFonts w:ascii="Symbol" w:hAnsi="Symbol" w:hint="default"/>
      </w:rPr>
    </w:lvl>
    <w:lvl w:ilvl="7" w:tplc="AE300A32" w:tentative="1">
      <w:start w:val="1"/>
      <w:numFmt w:val="bullet"/>
      <w:lvlText w:val="o"/>
      <w:lvlJc w:val="left"/>
      <w:pPr>
        <w:ind w:left="5760" w:hanging="360"/>
      </w:pPr>
      <w:rPr>
        <w:rFonts w:ascii="Courier New" w:hAnsi="Courier New" w:cs="Courier New" w:hint="default"/>
      </w:rPr>
    </w:lvl>
    <w:lvl w:ilvl="8" w:tplc="79788AA8" w:tentative="1">
      <w:start w:val="1"/>
      <w:numFmt w:val="bullet"/>
      <w:lvlText w:val=""/>
      <w:lvlJc w:val="left"/>
      <w:pPr>
        <w:ind w:left="6480" w:hanging="360"/>
      </w:pPr>
      <w:rPr>
        <w:rFonts w:ascii="Wingdings" w:hAnsi="Wingdings" w:hint="default"/>
      </w:rPr>
    </w:lvl>
  </w:abstractNum>
  <w:abstractNum w:abstractNumId="26" w15:restartNumberingAfterBreak="0">
    <w:nsid w:val="32DE378D"/>
    <w:multiLevelType w:val="hybridMultilevel"/>
    <w:tmpl w:val="669255CA"/>
    <w:lvl w:ilvl="0" w:tplc="9CA6161A">
      <w:start w:val="1"/>
      <w:numFmt w:val="bullet"/>
      <w:pStyle w:val="Bullet"/>
      <w:lvlText w:val=""/>
      <w:lvlJc w:val="left"/>
      <w:pPr>
        <w:ind w:left="363" w:hanging="360"/>
      </w:pPr>
      <w:rPr>
        <w:rFonts w:ascii="Symbol" w:hAnsi="Symbol" w:hint="default"/>
      </w:rPr>
    </w:lvl>
    <w:lvl w:ilvl="1" w:tplc="3ADEE500">
      <w:start w:val="1"/>
      <w:numFmt w:val="bullet"/>
      <w:pStyle w:val="Bullet-indent"/>
      <w:lvlText w:val="o"/>
      <w:lvlJc w:val="left"/>
      <w:pPr>
        <w:ind w:left="1083" w:hanging="360"/>
      </w:pPr>
      <w:rPr>
        <w:rFonts w:ascii="Courier New" w:hAnsi="Courier New" w:cs="Courier New" w:hint="default"/>
      </w:rPr>
    </w:lvl>
    <w:lvl w:ilvl="2" w:tplc="C792C014" w:tentative="1">
      <w:start w:val="1"/>
      <w:numFmt w:val="bullet"/>
      <w:lvlText w:val=""/>
      <w:lvlJc w:val="left"/>
      <w:pPr>
        <w:ind w:left="1803" w:hanging="360"/>
      </w:pPr>
      <w:rPr>
        <w:rFonts w:ascii="Wingdings" w:hAnsi="Wingdings" w:hint="default"/>
      </w:rPr>
    </w:lvl>
    <w:lvl w:ilvl="3" w:tplc="74B23728" w:tentative="1">
      <w:start w:val="1"/>
      <w:numFmt w:val="bullet"/>
      <w:lvlText w:val=""/>
      <w:lvlJc w:val="left"/>
      <w:pPr>
        <w:ind w:left="2523" w:hanging="360"/>
      </w:pPr>
      <w:rPr>
        <w:rFonts w:ascii="Symbol" w:hAnsi="Symbol" w:hint="default"/>
      </w:rPr>
    </w:lvl>
    <w:lvl w:ilvl="4" w:tplc="86223DD0" w:tentative="1">
      <w:start w:val="1"/>
      <w:numFmt w:val="bullet"/>
      <w:lvlText w:val="o"/>
      <w:lvlJc w:val="left"/>
      <w:pPr>
        <w:ind w:left="3243" w:hanging="360"/>
      </w:pPr>
      <w:rPr>
        <w:rFonts w:ascii="Courier New" w:hAnsi="Courier New" w:cs="Courier New" w:hint="default"/>
      </w:rPr>
    </w:lvl>
    <w:lvl w:ilvl="5" w:tplc="B4A80002" w:tentative="1">
      <w:start w:val="1"/>
      <w:numFmt w:val="bullet"/>
      <w:lvlText w:val=""/>
      <w:lvlJc w:val="left"/>
      <w:pPr>
        <w:ind w:left="3963" w:hanging="360"/>
      </w:pPr>
      <w:rPr>
        <w:rFonts w:ascii="Wingdings" w:hAnsi="Wingdings" w:hint="default"/>
      </w:rPr>
    </w:lvl>
    <w:lvl w:ilvl="6" w:tplc="A7EC8E0A" w:tentative="1">
      <w:start w:val="1"/>
      <w:numFmt w:val="bullet"/>
      <w:lvlText w:val=""/>
      <w:lvlJc w:val="left"/>
      <w:pPr>
        <w:ind w:left="4683" w:hanging="360"/>
      </w:pPr>
      <w:rPr>
        <w:rFonts w:ascii="Symbol" w:hAnsi="Symbol" w:hint="default"/>
      </w:rPr>
    </w:lvl>
    <w:lvl w:ilvl="7" w:tplc="931ADC60" w:tentative="1">
      <w:start w:val="1"/>
      <w:numFmt w:val="bullet"/>
      <w:lvlText w:val="o"/>
      <w:lvlJc w:val="left"/>
      <w:pPr>
        <w:ind w:left="5403" w:hanging="360"/>
      </w:pPr>
      <w:rPr>
        <w:rFonts w:ascii="Courier New" w:hAnsi="Courier New" w:cs="Courier New" w:hint="default"/>
      </w:rPr>
    </w:lvl>
    <w:lvl w:ilvl="8" w:tplc="EE721786" w:tentative="1">
      <w:start w:val="1"/>
      <w:numFmt w:val="bullet"/>
      <w:lvlText w:val=""/>
      <w:lvlJc w:val="left"/>
      <w:pPr>
        <w:ind w:left="6123" w:hanging="360"/>
      </w:pPr>
      <w:rPr>
        <w:rFonts w:ascii="Wingdings" w:hAnsi="Wingdings" w:hint="default"/>
      </w:rPr>
    </w:lvl>
  </w:abstractNum>
  <w:abstractNum w:abstractNumId="27" w15:restartNumberingAfterBreak="0">
    <w:nsid w:val="338E1B06"/>
    <w:multiLevelType w:val="hybridMultilevel"/>
    <w:tmpl w:val="C8C6DC48"/>
    <w:lvl w:ilvl="0" w:tplc="6FC08DDC">
      <w:start w:val="1"/>
      <w:numFmt w:val="bullet"/>
      <w:lvlText w:val=""/>
      <w:lvlJc w:val="left"/>
      <w:pPr>
        <w:ind w:left="720" w:hanging="360"/>
      </w:pPr>
      <w:rPr>
        <w:rFonts w:ascii="Symbol" w:hAnsi="Symbol" w:hint="default"/>
      </w:rPr>
    </w:lvl>
    <w:lvl w:ilvl="1" w:tplc="B420E08E" w:tentative="1">
      <w:start w:val="1"/>
      <w:numFmt w:val="bullet"/>
      <w:lvlText w:val="o"/>
      <w:lvlJc w:val="left"/>
      <w:pPr>
        <w:ind w:left="1440" w:hanging="360"/>
      </w:pPr>
      <w:rPr>
        <w:rFonts w:ascii="Courier New" w:hAnsi="Courier New" w:cs="Courier New" w:hint="default"/>
      </w:rPr>
    </w:lvl>
    <w:lvl w:ilvl="2" w:tplc="2A8EDF28" w:tentative="1">
      <w:start w:val="1"/>
      <w:numFmt w:val="bullet"/>
      <w:lvlText w:val=""/>
      <w:lvlJc w:val="left"/>
      <w:pPr>
        <w:ind w:left="2160" w:hanging="360"/>
      </w:pPr>
      <w:rPr>
        <w:rFonts w:ascii="Wingdings" w:hAnsi="Wingdings" w:hint="default"/>
      </w:rPr>
    </w:lvl>
    <w:lvl w:ilvl="3" w:tplc="B1660AA4" w:tentative="1">
      <w:start w:val="1"/>
      <w:numFmt w:val="bullet"/>
      <w:lvlText w:val=""/>
      <w:lvlJc w:val="left"/>
      <w:pPr>
        <w:ind w:left="2880" w:hanging="360"/>
      </w:pPr>
      <w:rPr>
        <w:rFonts w:ascii="Symbol" w:hAnsi="Symbol" w:hint="default"/>
      </w:rPr>
    </w:lvl>
    <w:lvl w:ilvl="4" w:tplc="A2DAFD5A" w:tentative="1">
      <w:start w:val="1"/>
      <w:numFmt w:val="bullet"/>
      <w:lvlText w:val="o"/>
      <w:lvlJc w:val="left"/>
      <w:pPr>
        <w:ind w:left="3600" w:hanging="360"/>
      </w:pPr>
      <w:rPr>
        <w:rFonts w:ascii="Courier New" w:hAnsi="Courier New" w:cs="Courier New" w:hint="default"/>
      </w:rPr>
    </w:lvl>
    <w:lvl w:ilvl="5" w:tplc="23CE19A4" w:tentative="1">
      <w:start w:val="1"/>
      <w:numFmt w:val="bullet"/>
      <w:lvlText w:val=""/>
      <w:lvlJc w:val="left"/>
      <w:pPr>
        <w:ind w:left="4320" w:hanging="360"/>
      </w:pPr>
      <w:rPr>
        <w:rFonts w:ascii="Wingdings" w:hAnsi="Wingdings" w:hint="default"/>
      </w:rPr>
    </w:lvl>
    <w:lvl w:ilvl="6" w:tplc="FC644076" w:tentative="1">
      <w:start w:val="1"/>
      <w:numFmt w:val="bullet"/>
      <w:lvlText w:val=""/>
      <w:lvlJc w:val="left"/>
      <w:pPr>
        <w:ind w:left="5040" w:hanging="360"/>
      </w:pPr>
      <w:rPr>
        <w:rFonts w:ascii="Symbol" w:hAnsi="Symbol" w:hint="default"/>
      </w:rPr>
    </w:lvl>
    <w:lvl w:ilvl="7" w:tplc="665EA146" w:tentative="1">
      <w:start w:val="1"/>
      <w:numFmt w:val="bullet"/>
      <w:lvlText w:val="o"/>
      <w:lvlJc w:val="left"/>
      <w:pPr>
        <w:ind w:left="5760" w:hanging="360"/>
      </w:pPr>
      <w:rPr>
        <w:rFonts w:ascii="Courier New" w:hAnsi="Courier New" w:cs="Courier New" w:hint="default"/>
      </w:rPr>
    </w:lvl>
    <w:lvl w:ilvl="8" w:tplc="A0660E3C" w:tentative="1">
      <w:start w:val="1"/>
      <w:numFmt w:val="bullet"/>
      <w:lvlText w:val=""/>
      <w:lvlJc w:val="left"/>
      <w:pPr>
        <w:ind w:left="6480" w:hanging="360"/>
      </w:pPr>
      <w:rPr>
        <w:rFonts w:ascii="Wingdings" w:hAnsi="Wingdings" w:hint="default"/>
      </w:rPr>
    </w:lvl>
  </w:abstractNum>
  <w:abstractNum w:abstractNumId="28" w15:restartNumberingAfterBreak="0">
    <w:nsid w:val="37573839"/>
    <w:multiLevelType w:val="hybridMultilevel"/>
    <w:tmpl w:val="5118811A"/>
    <w:lvl w:ilvl="0" w:tplc="E01E95EA">
      <w:start w:val="1"/>
      <w:numFmt w:val="bullet"/>
      <w:lvlText w:val=""/>
      <w:lvlJc w:val="left"/>
      <w:pPr>
        <w:ind w:left="786" w:hanging="360"/>
      </w:pPr>
      <w:rPr>
        <w:rFonts w:ascii="Symbol" w:hAnsi="Symbol" w:hint="default"/>
      </w:rPr>
    </w:lvl>
    <w:lvl w:ilvl="1" w:tplc="C6E01BB4" w:tentative="1">
      <w:start w:val="1"/>
      <w:numFmt w:val="bullet"/>
      <w:lvlText w:val="o"/>
      <w:lvlJc w:val="left"/>
      <w:pPr>
        <w:ind w:left="1506" w:hanging="360"/>
      </w:pPr>
      <w:rPr>
        <w:rFonts w:ascii="Courier New" w:hAnsi="Courier New" w:cs="Courier New" w:hint="default"/>
      </w:rPr>
    </w:lvl>
    <w:lvl w:ilvl="2" w:tplc="4A70245A" w:tentative="1">
      <w:start w:val="1"/>
      <w:numFmt w:val="bullet"/>
      <w:lvlText w:val=""/>
      <w:lvlJc w:val="left"/>
      <w:pPr>
        <w:ind w:left="2226" w:hanging="360"/>
      </w:pPr>
      <w:rPr>
        <w:rFonts w:ascii="Wingdings" w:hAnsi="Wingdings" w:hint="default"/>
      </w:rPr>
    </w:lvl>
    <w:lvl w:ilvl="3" w:tplc="E8BC35C8" w:tentative="1">
      <w:start w:val="1"/>
      <w:numFmt w:val="bullet"/>
      <w:lvlText w:val=""/>
      <w:lvlJc w:val="left"/>
      <w:pPr>
        <w:ind w:left="2946" w:hanging="360"/>
      </w:pPr>
      <w:rPr>
        <w:rFonts w:ascii="Symbol" w:hAnsi="Symbol" w:hint="default"/>
      </w:rPr>
    </w:lvl>
    <w:lvl w:ilvl="4" w:tplc="83387036" w:tentative="1">
      <w:start w:val="1"/>
      <w:numFmt w:val="bullet"/>
      <w:lvlText w:val="o"/>
      <w:lvlJc w:val="left"/>
      <w:pPr>
        <w:ind w:left="3666" w:hanging="360"/>
      </w:pPr>
      <w:rPr>
        <w:rFonts w:ascii="Courier New" w:hAnsi="Courier New" w:cs="Courier New" w:hint="default"/>
      </w:rPr>
    </w:lvl>
    <w:lvl w:ilvl="5" w:tplc="36FEFB9E" w:tentative="1">
      <w:start w:val="1"/>
      <w:numFmt w:val="bullet"/>
      <w:lvlText w:val=""/>
      <w:lvlJc w:val="left"/>
      <w:pPr>
        <w:ind w:left="4386" w:hanging="360"/>
      </w:pPr>
      <w:rPr>
        <w:rFonts w:ascii="Wingdings" w:hAnsi="Wingdings" w:hint="default"/>
      </w:rPr>
    </w:lvl>
    <w:lvl w:ilvl="6" w:tplc="8ACEA5D2" w:tentative="1">
      <w:start w:val="1"/>
      <w:numFmt w:val="bullet"/>
      <w:lvlText w:val=""/>
      <w:lvlJc w:val="left"/>
      <w:pPr>
        <w:ind w:left="5106" w:hanging="360"/>
      </w:pPr>
      <w:rPr>
        <w:rFonts w:ascii="Symbol" w:hAnsi="Symbol" w:hint="default"/>
      </w:rPr>
    </w:lvl>
    <w:lvl w:ilvl="7" w:tplc="ED64D604" w:tentative="1">
      <w:start w:val="1"/>
      <w:numFmt w:val="bullet"/>
      <w:lvlText w:val="o"/>
      <w:lvlJc w:val="left"/>
      <w:pPr>
        <w:ind w:left="5826" w:hanging="360"/>
      </w:pPr>
      <w:rPr>
        <w:rFonts w:ascii="Courier New" w:hAnsi="Courier New" w:cs="Courier New" w:hint="default"/>
      </w:rPr>
    </w:lvl>
    <w:lvl w:ilvl="8" w:tplc="165658F4" w:tentative="1">
      <w:start w:val="1"/>
      <w:numFmt w:val="bullet"/>
      <w:lvlText w:val=""/>
      <w:lvlJc w:val="left"/>
      <w:pPr>
        <w:ind w:left="6546" w:hanging="360"/>
      </w:pPr>
      <w:rPr>
        <w:rFonts w:ascii="Wingdings" w:hAnsi="Wingdings" w:hint="default"/>
      </w:rPr>
    </w:lvl>
  </w:abstractNum>
  <w:abstractNum w:abstractNumId="29" w15:restartNumberingAfterBreak="0">
    <w:nsid w:val="398D0E63"/>
    <w:multiLevelType w:val="hybridMultilevel"/>
    <w:tmpl w:val="504838DE"/>
    <w:lvl w:ilvl="0" w:tplc="652EED56">
      <w:start w:val="1"/>
      <w:numFmt w:val="bullet"/>
      <w:lvlText w:val=""/>
      <w:lvlJc w:val="left"/>
      <w:pPr>
        <w:ind w:left="1440" w:hanging="360"/>
      </w:pPr>
      <w:rPr>
        <w:rFonts w:ascii="Symbol" w:hAnsi="Symbol" w:hint="default"/>
      </w:rPr>
    </w:lvl>
    <w:lvl w:ilvl="1" w:tplc="ADE826CC" w:tentative="1">
      <w:start w:val="1"/>
      <w:numFmt w:val="bullet"/>
      <w:lvlText w:val="o"/>
      <w:lvlJc w:val="left"/>
      <w:pPr>
        <w:ind w:left="2160" w:hanging="360"/>
      </w:pPr>
      <w:rPr>
        <w:rFonts w:ascii="Courier New" w:hAnsi="Courier New" w:cs="Courier New" w:hint="default"/>
      </w:rPr>
    </w:lvl>
    <w:lvl w:ilvl="2" w:tplc="BE1A8278" w:tentative="1">
      <w:start w:val="1"/>
      <w:numFmt w:val="bullet"/>
      <w:lvlText w:val=""/>
      <w:lvlJc w:val="left"/>
      <w:pPr>
        <w:ind w:left="2880" w:hanging="360"/>
      </w:pPr>
      <w:rPr>
        <w:rFonts w:ascii="Wingdings" w:hAnsi="Wingdings" w:hint="default"/>
      </w:rPr>
    </w:lvl>
    <w:lvl w:ilvl="3" w:tplc="C2061A74" w:tentative="1">
      <w:start w:val="1"/>
      <w:numFmt w:val="bullet"/>
      <w:lvlText w:val=""/>
      <w:lvlJc w:val="left"/>
      <w:pPr>
        <w:ind w:left="3600" w:hanging="360"/>
      </w:pPr>
      <w:rPr>
        <w:rFonts w:ascii="Symbol" w:hAnsi="Symbol" w:hint="default"/>
      </w:rPr>
    </w:lvl>
    <w:lvl w:ilvl="4" w:tplc="450898D0" w:tentative="1">
      <w:start w:val="1"/>
      <w:numFmt w:val="bullet"/>
      <w:lvlText w:val="o"/>
      <w:lvlJc w:val="left"/>
      <w:pPr>
        <w:ind w:left="4320" w:hanging="360"/>
      </w:pPr>
      <w:rPr>
        <w:rFonts w:ascii="Courier New" w:hAnsi="Courier New" w:cs="Courier New" w:hint="default"/>
      </w:rPr>
    </w:lvl>
    <w:lvl w:ilvl="5" w:tplc="E102BF0C" w:tentative="1">
      <w:start w:val="1"/>
      <w:numFmt w:val="bullet"/>
      <w:lvlText w:val=""/>
      <w:lvlJc w:val="left"/>
      <w:pPr>
        <w:ind w:left="5040" w:hanging="360"/>
      </w:pPr>
      <w:rPr>
        <w:rFonts w:ascii="Wingdings" w:hAnsi="Wingdings" w:hint="default"/>
      </w:rPr>
    </w:lvl>
    <w:lvl w:ilvl="6" w:tplc="A5A658D6" w:tentative="1">
      <w:start w:val="1"/>
      <w:numFmt w:val="bullet"/>
      <w:lvlText w:val=""/>
      <w:lvlJc w:val="left"/>
      <w:pPr>
        <w:ind w:left="5760" w:hanging="360"/>
      </w:pPr>
      <w:rPr>
        <w:rFonts w:ascii="Symbol" w:hAnsi="Symbol" w:hint="default"/>
      </w:rPr>
    </w:lvl>
    <w:lvl w:ilvl="7" w:tplc="66787E94" w:tentative="1">
      <w:start w:val="1"/>
      <w:numFmt w:val="bullet"/>
      <w:lvlText w:val="o"/>
      <w:lvlJc w:val="left"/>
      <w:pPr>
        <w:ind w:left="6480" w:hanging="360"/>
      </w:pPr>
      <w:rPr>
        <w:rFonts w:ascii="Courier New" w:hAnsi="Courier New" w:cs="Courier New" w:hint="default"/>
      </w:rPr>
    </w:lvl>
    <w:lvl w:ilvl="8" w:tplc="805A7FF8" w:tentative="1">
      <w:start w:val="1"/>
      <w:numFmt w:val="bullet"/>
      <w:lvlText w:val=""/>
      <w:lvlJc w:val="left"/>
      <w:pPr>
        <w:ind w:left="7200" w:hanging="360"/>
      </w:pPr>
      <w:rPr>
        <w:rFonts w:ascii="Wingdings" w:hAnsi="Wingdings" w:hint="default"/>
      </w:rPr>
    </w:lvl>
  </w:abstractNum>
  <w:abstractNum w:abstractNumId="30" w15:restartNumberingAfterBreak="0">
    <w:nsid w:val="3CD21179"/>
    <w:multiLevelType w:val="hybridMultilevel"/>
    <w:tmpl w:val="FC2CECA6"/>
    <w:lvl w:ilvl="0" w:tplc="7DB4E8D0">
      <w:start w:val="1"/>
      <w:numFmt w:val="bullet"/>
      <w:lvlText w:val=""/>
      <w:lvlJc w:val="left"/>
      <w:pPr>
        <w:ind w:left="720" w:hanging="360"/>
      </w:pPr>
      <w:rPr>
        <w:rFonts w:ascii="Symbol" w:hAnsi="Symbol" w:hint="default"/>
      </w:rPr>
    </w:lvl>
    <w:lvl w:ilvl="1" w:tplc="22825CC2">
      <w:start w:val="1"/>
      <w:numFmt w:val="bullet"/>
      <w:lvlText w:val="o"/>
      <w:lvlJc w:val="left"/>
      <w:pPr>
        <w:ind w:left="1353" w:hanging="360"/>
      </w:pPr>
      <w:rPr>
        <w:rFonts w:ascii="Courier New" w:hAnsi="Courier New" w:cs="Courier New" w:hint="default"/>
      </w:rPr>
    </w:lvl>
    <w:lvl w:ilvl="2" w:tplc="1B0C1ED4">
      <w:start w:val="1"/>
      <w:numFmt w:val="bullet"/>
      <w:lvlText w:val=""/>
      <w:lvlJc w:val="left"/>
      <w:pPr>
        <w:ind w:left="2160" w:hanging="360"/>
      </w:pPr>
      <w:rPr>
        <w:rFonts w:ascii="Wingdings" w:hAnsi="Wingdings" w:hint="default"/>
      </w:rPr>
    </w:lvl>
    <w:lvl w:ilvl="3" w:tplc="34F4E014" w:tentative="1">
      <w:start w:val="1"/>
      <w:numFmt w:val="bullet"/>
      <w:lvlText w:val=""/>
      <w:lvlJc w:val="left"/>
      <w:pPr>
        <w:ind w:left="2880" w:hanging="360"/>
      </w:pPr>
      <w:rPr>
        <w:rFonts w:ascii="Symbol" w:hAnsi="Symbol" w:hint="default"/>
      </w:rPr>
    </w:lvl>
    <w:lvl w:ilvl="4" w:tplc="D90C21E6" w:tentative="1">
      <w:start w:val="1"/>
      <w:numFmt w:val="bullet"/>
      <w:lvlText w:val="o"/>
      <w:lvlJc w:val="left"/>
      <w:pPr>
        <w:ind w:left="3600" w:hanging="360"/>
      </w:pPr>
      <w:rPr>
        <w:rFonts w:ascii="Courier New" w:hAnsi="Courier New" w:cs="Courier New" w:hint="default"/>
      </w:rPr>
    </w:lvl>
    <w:lvl w:ilvl="5" w:tplc="D23A9F9A" w:tentative="1">
      <w:start w:val="1"/>
      <w:numFmt w:val="bullet"/>
      <w:lvlText w:val=""/>
      <w:lvlJc w:val="left"/>
      <w:pPr>
        <w:ind w:left="4320" w:hanging="360"/>
      </w:pPr>
      <w:rPr>
        <w:rFonts w:ascii="Wingdings" w:hAnsi="Wingdings" w:hint="default"/>
      </w:rPr>
    </w:lvl>
    <w:lvl w:ilvl="6" w:tplc="7D3AB1A2" w:tentative="1">
      <w:start w:val="1"/>
      <w:numFmt w:val="bullet"/>
      <w:lvlText w:val=""/>
      <w:lvlJc w:val="left"/>
      <w:pPr>
        <w:ind w:left="5040" w:hanging="360"/>
      </w:pPr>
      <w:rPr>
        <w:rFonts w:ascii="Symbol" w:hAnsi="Symbol" w:hint="default"/>
      </w:rPr>
    </w:lvl>
    <w:lvl w:ilvl="7" w:tplc="1E9E063C" w:tentative="1">
      <w:start w:val="1"/>
      <w:numFmt w:val="bullet"/>
      <w:lvlText w:val="o"/>
      <w:lvlJc w:val="left"/>
      <w:pPr>
        <w:ind w:left="5760" w:hanging="360"/>
      </w:pPr>
      <w:rPr>
        <w:rFonts w:ascii="Courier New" w:hAnsi="Courier New" w:cs="Courier New" w:hint="default"/>
      </w:rPr>
    </w:lvl>
    <w:lvl w:ilvl="8" w:tplc="92A2E724" w:tentative="1">
      <w:start w:val="1"/>
      <w:numFmt w:val="bullet"/>
      <w:lvlText w:val=""/>
      <w:lvlJc w:val="left"/>
      <w:pPr>
        <w:ind w:left="6480" w:hanging="360"/>
      </w:pPr>
      <w:rPr>
        <w:rFonts w:ascii="Wingdings" w:hAnsi="Wingdings" w:hint="default"/>
      </w:rPr>
    </w:lvl>
  </w:abstractNum>
  <w:abstractNum w:abstractNumId="31" w15:restartNumberingAfterBreak="0">
    <w:nsid w:val="420860A3"/>
    <w:multiLevelType w:val="hybridMultilevel"/>
    <w:tmpl w:val="2DF6A548"/>
    <w:lvl w:ilvl="0" w:tplc="8D14BEDA">
      <w:start w:val="1"/>
      <w:numFmt w:val="decimal"/>
      <w:pStyle w:val="Heading2-numbered"/>
      <w:lvlText w:val="%1."/>
      <w:lvlJc w:val="left"/>
      <w:pPr>
        <w:ind w:left="360" w:hanging="360"/>
      </w:pPr>
    </w:lvl>
    <w:lvl w:ilvl="1" w:tplc="38848C4A" w:tentative="1">
      <w:start w:val="1"/>
      <w:numFmt w:val="lowerLetter"/>
      <w:lvlText w:val="%2."/>
      <w:lvlJc w:val="left"/>
      <w:pPr>
        <w:ind w:left="1080" w:hanging="360"/>
      </w:pPr>
    </w:lvl>
    <w:lvl w:ilvl="2" w:tplc="84B20222" w:tentative="1">
      <w:start w:val="1"/>
      <w:numFmt w:val="lowerRoman"/>
      <w:lvlText w:val="%3."/>
      <w:lvlJc w:val="right"/>
      <w:pPr>
        <w:ind w:left="1800" w:hanging="180"/>
      </w:pPr>
    </w:lvl>
    <w:lvl w:ilvl="3" w:tplc="16204716" w:tentative="1">
      <w:start w:val="1"/>
      <w:numFmt w:val="decimal"/>
      <w:lvlText w:val="%4."/>
      <w:lvlJc w:val="left"/>
      <w:pPr>
        <w:ind w:left="2520" w:hanging="360"/>
      </w:pPr>
    </w:lvl>
    <w:lvl w:ilvl="4" w:tplc="AE3018D8" w:tentative="1">
      <w:start w:val="1"/>
      <w:numFmt w:val="lowerLetter"/>
      <w:lvlText w:val="%5."/>
      <w:lvlJc w:val="left"/>
      <w:pPr>
        <w:ind w:left="3240" w:hanging="360"/>
      </w:pPr>
    </w:lvl>
    <w:lvl w:ilvl="5" w:tplc="97E22696" w:tentative="1">
      <w:start w:val="1"/>
      <w:numFmt w:val="lowerRoman"/>
      <w:lvlText w:val="%6."/>
      <w:lvlJc w:val="right"/>
      <w:pPr>
        <w:ind w:left="3960" w:hanging="180"/>
      </w:pPr>
    </w:lvl>
    <w:lvl w:ilvl="6" w:tplc="9D0EAC52" w:tentative="1">
      <w:start w:val="1"/>
      <w:numFmt w:val="decimal"/>
      <w:lvlText w:val="%7."/>
      <w:lvlJc w:val="left"/>
      <w:pPr>
        <w:ind w:left="4680" w:hanging="360"/>
      </w:pPr>
    </w:lvl>
    <w:lvl w:ilvl="7" w:tplc="6A501F70" w:tentative="1">
      <w:start w:val="1"/>
      <w:numFmt w:val="lowerLetter"/>
      <w:lvlText w:val="%8."/>
      <w:lvlJc w:val="left"/>
      <w:pPr>
        <w:ind w:left="5400" w:hanging="360"/>
      </w:pPr>
    </w:lvl>
    <w:lvl w:ilvl="8" w:tplc="4BB60234" w:tentative="1">
      <w:start w:val="1"/>
      <w:numFmt w:val="lowerRoman"/>
      <w:lvlText w:val="%9."/>
      <w:lvlJc w:val="right"/>
      <w:pPr>
        <w:ind w:left="6120" w:hanging="180"/>
      </w:pPr>
    </w:lvl>
  </w:abstractNum>
  <w:abstractNum w:abstractNumId="32" w15:restartNumberingAfterBreak="0">
    <w:nsid w:val="489A01B5"/>
    <w:multiLevelType w:val="hybridMultilevel"/>
    <w:tmpl w:val="4008D5EE"/>
    <w:lvl w:ilvl="0" w:tplc="9E885E92">
      <w:start w:val="1"/>
      <w:numFmt w:val="bullet"/>
      <w:lvlText w:val=""/>
      <w:lvlJc w:val="left"/>
      <w:pPr>
        <w:ind w:left="720" w:hanging="360"/>
      </w:pPr>
      <w:rPr>
        <w:rFonts w:ascii="Symbol" w:hAnsi="Symbol" w:hint="default"/>
      </w:rPr>
    </w:lvl>
    <w:lvl w:ilvl="1" w:tplc="7C7637BE" w:tentative="1">
      <w:start w:val="1"/>
      <w:numFmt w:val="bullet"/>
      <w:lvlText w:val="o"/>
      <w:lvlJc w:val="left"/>
      <w:pPr>
        <w:ind w:left="1440" w:hanging="360"/>
      </w:pPr>
      <w:rPr>
        <w:rFonts w:ascii="Courier New" w:hAnsi="Courier New" w:cs="Courier New" w:hint="default"/>
      </w:rPr>
    </w:lvl>
    <w:lvl w:ilvl="2" w:tplc="F348B49E" w:tentative="1">
      <w:start w:val="1"/>
      <w:numFmt w:val="bullet"/>
      <w:lvlText w:val=""/>
      <w:lvlJc w:val="left"/>
      <w:pPr>
        <w:ind w:left="2160" w:hanging="360"/>
      </w:pPr>
      <w:rPr>
        <w:rFonts w:ascii="Wingdings" w:hAnsi="Wingdings" w:hint="default"/>
      </w:rPr>
    </w:lvl>
    <w:lvl w:ilvl="3" w:tplc="857421C8" w:tentative="1">
      <w:start w:val="1"/>
      <w:numFmt w:val="bullet"/>
      <w:lvlText w:val=""/>
      <w:lvlJc w:val="left"/>
      <w:pPr>
        <w:ind w:left="2880" w:hanging="360"/>
      </w:pPr>
      <w:rPr>
        <w:rFonts w:ascii="Symbol" w:hAnsi="Symbol" w:hint="default"/>
      </w:rPr>
    </w:lvl>
    <w:lvl w:ilvl="4" w:tplc="615096E6" w:tentative="1">
      <w:start w:val="1"/>
      <w:numFmt w:val="bullet"/>
      <w:lvlText w:val="o"/>
      <w:lvlJc w:val="left"/>
      <w:pPr>
        <w:ind w:left="3600" w:hanging="360"/>
      </w:pPr>
      <w:rPr>
        <w:rFonts w:ascii="Courier New" w:hAnsi="Courier New" w:cs="Courier New" w:hint="default"/>
      </w:rPr>
    </w:lvl>
    <w:lvl w:ilvl="5" w:tplc="8EE4320E" w:tentative="1">
      <w:start w:val="1"/>
      <w:numFmt w:val="bullet"/>
      <w:lvlText w:val=""/>
      <w:lvlJc w:val="left"/>
      <w:pPr>
        <w:ind w:left="4320" w:hanging="360"/>
      </w:pPr>
      <w:rPr>
        <w:rFonts w:ascii="Wingdings" w:hAnsi="Wingdings" w:hint="default"/>
      </w:rPr>
    </w:lvl>
    <w:lvl w:ilvl="6" w:tplc="AE2407F6" w:tentative="1">
      <w:start w:val="1"/>
      <w:numFmt w:val="bullet"/>
      <w:lvlText w:val=""/>
      <w:lvlJc w:val="left"/>
      <w:pPr>
        <w:ind w:left="5040" w:hanging="360"/>
      </w:pPr>
      <w:rPr>
        <w:rFonts w:ascii="Symbol" w:hAnsi="Symbol" w:hint="default"/>
      </w:rPr>
    </w:lvl>
    <w:lvl w:ilvl="7" w:tplc="B81C786A" w:tentative="1">
      <w:start w:val="1"/>
      <w:numFmt w:val="bullet"/>
      <w:lvlText w:val="o"/>
      <w:lvlJc w:val="left"/>
      <w:pPr>
        <w:ind w:left="5760" w:hanging="360"/>
      </w:pPr>
      <w:rPr>
        <w:rFonts w:ascii="Courier New" w:hAnsi="Courier New" w:cs="Courier New" w:hint="default"/>
      </w:rPr>
    </w:lvl>
    <w:lvl w:ilvl="8" w:tplc="078CF7C6" w:tentative="1">
      <w:start w:val="1"/>
      <w:numFmt w:val="bullet"/>
      <w:lvlText w:val=""/>
      <w:lvlJc w:val="left"/>
      <w:pPr>
        <w:ind w:left="6480" w:hanging="360"/>
      </w:pPr>
      <w:rPr>
        <w:rFonts w:ascii="Wingdings" w:hAnsi="Wingdings" w:hint="default"/>
      </w:rPr>
    </w:lvl>
  </w:abstractNum>
  <w:abstractNum w:abstractNumId="33" w15:restartNumberingAfterBreak="0">
    <w:nsid w:val="4E097B18"/>
    <w:multiLevelType w:val="hybridMultilevel"/>
    <w:tmpl w:val="4A8A06F0"/>
    <w:lvl w:ilvl="0" w:tplc="7BB2ED74">
      <w:start w:val="1"/>
      <w:numFmt w:val="bullet"/>
      <w:lvlText w:val=""/>
      <w:lvlJc w:val="left"/>
      <w:pPr>
        <w:ind w:left="720" w:hanging="360"/>
      </w:pPr>
      <w:rPr>
        <w:rFonts w:ascii="Symbol" w:hAnsi="Symbol" w:hint="default"/>
      </w:rPr>
    </w:lvl>
    <w:lvl w:ilvl="1" w:tplc="255CBAE8" w:tentative="1">
      <w:start w:val="1"/>
      <w:numFmt w:val="bullet"/>
      <w:lvlText w:val="o"/>
      <w:lvlJc w:val="left"/>
      <w:pPr>
        <w:ind w:left="1440" w:hanging="360"/>
      </w:pPr>
      <w:rPr>
        <w:rFonts w:ascii="Courier New" w:hAnsi="Courier New" w:cs="Courier New" w:hint="default"/>
      </w:rPr>
    </w:lvl>
    <w:lvl w:ilvl="2" w:tplc="F3A6B0E6" w:tentative="1">
      <w:start w:val="1"/>
      <w:numFmt w:val="bullet"/>
      <w:lvlText w:val=""/>
      <w:lvlJc w:val="left"/>
      <w:pPr>
        <w:ind w:left="2160" w:hanging="360"/>
      </w:pPr>
      <w:rPr>
        <w:rFonts w:ascii="Wingdings" w:hAnsi="Wingdings" w:hint="default"/>
      </w:rPr>
    </w:lvl>
    <w:lvl w:ilvl="3" w:tplc="F6247892" w:tentative="1">
      <w:start w:val="1"/>
      <w:numFmt w:val="bullet"/>
      <w:lvlText w:val=""/>
      <w:lvlJc w:val="left"/>
      <w:pPr>
        <w:ind w:left="2880" w:hanging="360"/>
      </w:pPr>
      <w:rPr>
        <w:rFonts w:ascii="Symbol" w:hAnsi="Symbol" w:hint="default"/>
      </w:rPr>
    </w:lvl>
    <w:lvl w:ilvl="4" w:tplc="188E853A" w:tentative="1">
      <w:start w:val="1"/>
      <w:numFmt w:val="bullet"/>
      <w:lvlText w:val="o"/>
      <w:lvlJc w:val="left"/>
      <w:pPr>
        <w:ind w:left="3600" w:hanging="360"/>
      </w:pPr>
      <w:rPr>
        <w:rFonts w:ascii="Courier New" w:hAnsi="Courier New" w:cs="Courier New" w:hint="default"/>
      </w:rPr>
    </w:lvl>
    <w:lvl w:ilvl="5" w:tplc="827C61CE" w:tentative="1">
      <w:start w:val="1"/>
      <w:numFmt w:val="bullet"/>
      <w:lvlText w:val=""/>
      <w:lvlJc w:val="left"/>
      <w:pPr>
        <w:ind w:left="4320" w:hanging="360"/>
      </w:pPr>
      <w:rPr>
        <w:rFonts w:ascii="Wingdings" w:hAnsi="Wingdings" w:hint="default"/>
      </w:rPr>
    </w:lvl>
    <w:lvl w:ilvl="6" w:tplc="80D011E8" w:tentative="1">
      <w:start w:val="1"/>
      <w:numFmt w:val="bullet"/>
      <w:lvlText w:val=""/>
      <w:lvlJc w:val="left"/>
      <w:pPr>
        <w:ind w:left="5040" w:hanging="360"/>
      </w:pPr>
      <w:rPr>
        <w:rFonts w:ascii="Symbol" w:hAnsi="Symbol" w:hint="default"/>
      </w:rPr>
    </w:lvl>
    <w:lvl w:ilvl="7" w:tplc="785E28E8" w:tentative="1">
      <w:start w:val="1"/>
      <w:numFmt w:val="bullet"/>
      <w:lvlText w:val="o"/>
      <w:lvlJc w:val="left"/>
      <w:pPr>
        <w:ind w:left="5760" w:hanging="360"/>
      </w:pPr>
      <w:rPr>
        <w:rFonts w:ascii="Courier New" w:hAnsi="Courier New" w:cs="Courier New" w:hint="default"/>
      </w:rPr>
    </w:lvl>
    <w:lvl w:ilvl="8" w:tplc="B450FC40" w:tentative="1">
      <w:start w:val="1"/>
      <w:numFmt w:val="bullet"/>
      <w:lvlText w:val=""/>
      <w:lvlJc w:val="left"/>
      <w:pPr>
        <w:ind w:left="6480" w:hanging="360"/>
      </w:pPr>
      <w:rPr>
        <w:rFonts w:ascii="Wingdings" w:hAnsi="Wingdings" w:hint="default"/>
      </w:rPr>
    </w:lvl>
  </w:abstractNum>
  <w:abstractNum w:abstractNumId="34" w15:restartNumberingAfterBreak="0">
    <w:nsid w:val="5089630A"/>
    <w:multiLevelType w:val="hybridMultilevel"/>
    <w:tmpl w:val="325691BA"/>
    <w:lvl w:ilvl="0" w:tplc="101203FE">
      <w:start w:val="1"/>
      <w:numFmt w:val="bullet"/>
      <w:lvlText w:val=""/>
      <w:lvlJc w:val="left"/>
      <w:pPr>
        <w:ind w:left="502" w:hanging="360"/>
      </w:pPr>
      <w:rPr>
        <w:rFonts w:ascii="Symbol" w:hAnsi="Symbol" w:hint="default"/>
      </w:rPr>
    </w:lvl>
    <w:lvl w:ilvl="1" w:tplc="7A92A13C" w:tentative="1">
      <w:start w:val="1"/>
      <w:numFmt w:val="bullet"/>
      <w:lvlText w:val="o"/>
      <w:lvlJc w:val="left"/>
      <w:pPr>
        <w:ind w:left="1222" w:hanging="360"/>
      </w:pPr>
      <w:rPr>
        <w:rFonts w:ascii="Courier New" w:hAnsi="Courier New" w:cs="Courier New" w:hint="default"/>
      </w:rPr>
    </w:lvl>
    <w:lvl w:ilvl="2" w:tplc="F85A26C6" w:tentative="1">
      <w:start w:val="1"/>
      <w:numFmt w:val="bullet"/>
      <w:lvlText w:val=""/>
      <w:lvlJc w:val="left"/>
      <w:pPr>
        <w:ind w:left="1942" w:hanging="360"/>
      </w:pPr>
      <w:rPr>
        <w:rFonts w:ascii="Wingdings" w:hAnsi="Wingdings" w:hint="default"/>
      </w:rPr>
    </w:lvl>
    <w:lvl w:ilvl="3" w:tplc="DD56B4EA" w:tentative="1">
      <w:start w:val="1"/>
      <w:numFmt w:val="bullet"/>
      <w:lvlText w:val=""/>
      <w:lvlJc w:val="left"/>
      <w:pPr>
        <w:ind w:left="2662" w:hanging="360"/>
      </w:pPr>
      <w:rPr>
        <w:rFonts w:ascii="Symbol" w:hAnsi="Symbol" w:hint="default"/>
      </w:rPr>
    </w:lvl>
    <w:lvl w:ilvl="4" w:tplc="07D2680E" w:tentative="1">
      <w:start w:val="1"/>
      <w:numFmt w:val="bullet"/>
      <w:lvlText w:val="o"/>
      <w:lvlJc w:val="left"/>
      <w:pPr>
        <w:ind w:left="3382" w:hanging="360"/>
      </w:pPr>
      <w:rPr>
        <w:rFonts w:ascii="Courier New" w:hAnsi="Courier New" w:cs="Courier New" w:hint="default"/>
      </w:rPr>
    </w:lvl>
    <w:lvl w:ilvl="5" w:tplc="7174E576" w:tentative="1">
      <w:start w:val="1"/>
      <w:numFmt w:val="bullet"/>
      <w:lvlText w:val=""/>
      <w:lvlJc w:val="left"/>
      <w:pPr>
        <w:ind w:left="4102" w:hanging="360"/>
      </w:pPr>
      <w:rPr>
        <w:rFonts w:ascii="Wingdings" w:hAnsi="Wingdings" w:hint="default"/>
      </w:rPr>
    </w:lvl>
    <w:lvl w:ilvl="6" w:tplc="9D9E4CC4" w:tentative="1">
      <w:start w:val="1"/>
      <w:numFmt w:val="bullet"/>
      <w:lvlText w:val=""/>
      <w:lvlJc w:val="left"/>
      <w:pPr>
        <w:ind w:left="4822" w:hanging="360"/>
      </w:pPr>
      <w:rPr>
        <w:rFonts w:ascii="Symbol" w:hAnsi="Symbol" w:hint="default"/>
      </w:rPr>
    </w:lvl>
    <w:lvl w:ilvl="7" w:tplc="56F6A220" w:tentative="1">
      <w:start w:val="1"/>
      <w:numFmt w:val="bullet"/>
      <w:lvlText w:val="o"/>
      <w:lvlJc w:val="left"/>
      <w:pPr>
        <w:ind w:left="5542" w:hanging="360"/>
      </w:pPr>
      <w:rPr>
        <w:rFonts w:ascii="Courier New" w:hAnsi="Courier New" w:cs="Courier New" w:hint="default"/>
      </w:rPr>
    </w:lvl>
    <w:lvl w:ilvl="8" w:tplc="321CA4FC" w:tentative="1">
      <w:start w:val="1"/>
      <w:numFmt w:val="bullet"/>
      <w:lvlText w:val=""/>
      <w:lvlJc w:val="left"/>
      <w:pPr>
        <w:ind w:left="6262" w:hanging="360"/>
      </w:pPr>
      <w:rPr>
        <w:rFonts w:ascii="Wingdings" w:hAnsi="Wingdings" w:hint="default"/>
      </w:rPr>
    </w:lvl>
  </w:abstractNum>
  <w:abstractNum w:abstractNumId="35" w15:restartNumberingAfterBreak="0">
    <w:nsid w:val="53DF5491"/>
    <w:multiLevelType w:val="hybridMultilevel"/>
    <w:tmpl w:val="48D2F91C"/>
    <w:lvl w:ilvl="0" w:tplc="6788353E">
      <w:start w:val="1"/>
      <w:numFmt w:val="bullet"/>
      <w:lvlText w:val=""/>
      <w:lvlJc w:val="left"/>
      <w:pPr>
        <w:ind w:left="502" w:hanging="360"/>
      </w:pPr>
      <w:rPr>
        <w:rFonts w:ascii="Symbol" w:hAnsi="Symbol" w:hint="default"/>
      </w:rPr>
    </w:lvl>
    <w:lvl w:ilvl="1" w:tplc="051A2E3E" w:tentative="1">
      <w:start w:val="1"/>
      <w:numFmt w:val="bullet"/>
      <w:lvlText w:val="o"/>
      <w:lvlJc w:val="left"/>
      <w:pPr>
        <w:ind w:left="1222" w:hanging="360"/>
      </w:pPr>
      <w:rPr>
        <w:rFonts w:ascii="Courier New" w:hAnsi="Courier New" w:cs="Courier New" w:hint="default"/>
      </w:rPr>
    </w:lvl>
    <w:lvl w:ilvl="2" w:tplc="47002588" w:tentative="1">
      <w:start w:val="1"/>
      <w:numFmt w:val="bullet"/>
      <w:lvlText w:val=""/>
      <w:lvlJc w:val="left"/>
      <w:pPr>
        <w:ind w:left="1942" w:hanging="360"/>
      </w:pPr>
      <w:rPr>
        <w:rFonts w:ascii="Wingdings" w:hAnsi="Wingdings" w:hint="default"/>
      </w:rPr>
    </w:lvl>
    <w:lvl w:ilvl="3" w:tplc="2ACC58DE" w:tentative="1">
      <w:start w:val="1"/>
      <w:numFmt w:val="bullet"/>
      <w:lvlText w:val=""/>
      <w:lvlJc w:val="left"/>
      <w:pPr>
        <w:ind w:left="2662" w:hanging="360"/>
      </w:pPr>
      <w:rPr>
        <w:rFonts w:ascii="Symbol" w:hAnsi="Symbol" w:hint="default"/>
      </w:rPr>
    </w:lvl>
    <w:lvl w:ilvl="4" w:tplc="9EDABE30" w:tentative="1">
      <w:start w:val="1"/>
      <w:numFmt w:val="bullet"/>
      <w:lvlText w:val="o"/>
      <w:lvlJc w:val="left"/>
      <w:pPr>
        <w:ind w:left="3382" w:hanging="360"/>
      </w:pPr>
      <w:rPr>
        <w:rFonts w:ascii="Courier New" w:hAnsi="Courier New" w:cs="Courier New" w:hint="default"/>
      </w:rPr>
    </w:lvl>
    <w:lvl w:ilvl="5" w:tplc="E5F47AB8" w:tentative="1">
      <w:start w:val="1"/>
      <w:numFmt w:val="bullet"/>
      <w:lvlText w:val=""/>
      <w:lvlJc w:val="left"/>
      <w:pPr>
        <w:ind w:left="4102" w:hanging="360"/>
      </w:pPr>
      <w:rPr>
        <w:rFonts w:ascii="Wingdings" w:hAnsi="Wingdings" w:hint="default"/>
      </w:rPr>
    </w:lvl>
    <w:lvl w:ilvl="6" w:tplc="4344159C" w:tentative="1">
      <w:start w:val="1"/>
      <w:numFmt w:val="bullet"/>
      <w:lvlText w:val=""/>
      <w:lvlJc w:val="left"/>
      <w:pPr>
        <w:ind w:left="4822" w:hanging="360"/>
      </w:pPr>
      <w:rPr>
        <w:rFonts w:ascii="Symbol" w:hAnsi="Symbol" w:hint="default"/>
      </w:rPr>
    </w:lvl>
    <w:lvl w:ilvl="7" w:tplc="8676F358" w:tentative="1">
      <w:start w:val="1"/>
      <w:numFmt w:val="bullet"/>
      <w:lvlText w:val="o"/>
      <w:lvlJc w:val="left"/>
      <w:pPr>
        <w:ind w:left="5542" w:hanging="360"/>
      </w:pPr>
      <w:rPr>
        <w:rFonts w:ascii="Courier New" w:hAnsi="Courier New" w:cs="Courier New" w:hint="default"/>
      </w:rPr>
    </w:lvl>
    <w:lvl w:ilvl="8" w:tplc="0AAA655C" w:tentative="1">
      <w:start w:val="1"/>
      <w:numFmt w:val="bullet"/>
      <w:lvlText w:val=""/>
      <w:lvlJc w:val="left"/>
      <w:pPr>
        <w:ind w:left="6262" w:hanging="360"/>
      </w:pPr>
      <w:rPr>
        <w:rFonts w:ascii="Wingdings" w:hAnsi="Wingdings" w:hint="default"/>
      </w:rPr>
    </w:lvl>
  </w:abstractNum>
  <w:abstractNum w:abstractNumId="36" w15:restartNumberingAfterBreak="0">
    <w:nsid w:val="564E3D0E"/>
    <w:multiLevelType w:val="hybridMultilevel"/>
    <w:tmpl w:val="EE56084A"/>
    <w:lvl w:ilvl="0" w:tplc="EC1806B6">
      <w:start w:val="1"/>
      <w:numFmt w:val="bullet"/>
      <w:lvlText w:val=""/>
      <w:lvlJc w:val="left"/>
      <w:pPr>
        <w:ind w:left="720" w:hanging="360"/>
      </w:pPr>
      <w:rPr>
        <w:rFonts w:ascii="Symbol" w:hAnsi="Symbol" w:hint="default"/>
      </w:rPr>
    </w:lvl>
    <w:lvl w:ilvl="1" w:tplc="B9825E0E" w:tentative="1">
      <w:start w:val="1"/>
      <w:numFmt w:val="bullet"/>
      <w:lvlText w:val="o"/>
      <w:lvlJc w:val="left"/>
      <w:pPr>
        <w:ind w:left="1440" w:hanging="360"/>
      </w:pPr>
      <w:rPr>
        <w:rFonts w:ascii="Courier New" w:hAnsi="Courier New" w:cs="Courier New" w:hint="default"/>
      </w:rPr>
    </w:lvl>
    <w:lvl w:ilvl="2" w:tplc="CD26CAD6" w:tentative="1">
      <w:start w:val="1"/>
      <w:numFmt w:val="bullet"/>
      <w:lvlText w:val=""/>
      <w:lvlJc w:val="left"/>
      <w:pPr>
        <w:ind w:left="2160" w:hanging="360"/>
      </w:pPr>
      <w:rPr>
        <w:rFonts w:ascii="Wingdings" w:hAnsi="Wingdings" w:hint="default"/>
      </w:rPr>
    </w:lvl>
    <w:lvl w:ilvl="3" w:tplc="F6721C24" w:tentative="1">
      <w:start w:val="1"/>
      <w:numFmt w:val="bullet"/>
      <w:lvlText w:val=""/>
      <w:lvlJc w:val="left"/>
      <w:pPr>
        <w:ind w:left="2880" w:hanging="360"/>
      </w:pPr>
      <w:rPr>
        <w:rFonts w:ascii="Symbol" w:hAnsi="Symbol" w:hint="default"/>
      </w:rPr>
    </w:lvl>
    <w:lvl w:ilvl="4" w:tplc="D2B2AD56" w:tentative="1">
      <w:start w:val="1"/>
      <w:numFmt w:val="bullet"/>
      <w:lvlText w:val="o"/>
      <w:lvlJc w:val="left"/>
      <w:pPr>
        <w:ind w:left="3600" w:hanging="360"/>
      </w:pPr>
      <w:rPr>
        <w:rFonts w:ascii="Courier New" w:hAnsi="Courier New" w:cs="Courier New" w:hint="default"/>
      </w:rPr>
    </w:lvl>
    <w:lvl w:ilvl="5" w:tplc="6D5A868A" w:tentative="1">
      <w:start w:val="1"/>
      <w:numFmt w:val="bullet"/>
      <w:lvlText w:val=""/>
      <w:lvlJc w:val="left"/>
      <w:pPr>
        <w:ind w:left="4320" w:hanging="360"/>
      </w:pPr>
      <w:rPr>
        <w:rFonts w:ascii="Wingdings" w:hAnsi="Wingdings" w:hint="default"/>
      </w:rPr>
    </w:lvl>
    <w:lvl w:ilvl="6" w:tplc="F1C0DBBA" w:tentative="1">
      <w:start w:val="1"/>
      <w:numFmt w:val="bullet"/>
      <w:lvlText w:val=""/>
      <w:lvlJc w:val="left"/>
      <w:pPr>
        <w:ind w:left="5040" w:hanging="360"/>
      </w:pPr>
      <w:rPr>
        <w:rFonts w:ascii="Symbol" w:hAnsi="Symbol" w:hint="default"/>
      </w:rPr>
    </w:lvl>
    <w:lvl w:ilvl="7" w:tplc="0304FA54" w:tentative="1">
      <w:start w:val="1"/>
      <w:numFmt w:val="bullet"/>
      <w:lvlText w:val="o"/>
      <w:lvlJc w:val="left"/>
      <w:pPr>
        <w:ind w:left="5760" w:hanging="360"/>
      </w:pPr>
      <w:rPr>
        <w:rFonts w:ascii="Courier New" w:hAnsi="Courier New" w:cs="Courier New" w:hint="default"/>
      </w:rPr>
    </w:lvl>
    <w:lvl w:ilvl="8" w:tplc="EF124668" w:tentative="1">
      <w:start w:val="1"/>
      <w:numFmt w:val="bullet"/>
      <w:lvlText w:val=""/>
      <w:lvlJc w:val="left"/>
      <w:pPr>
        <w:ind w:left="6480" w:hanging="360"/>
      </w:pPr>
      <w:rPr>
        <w:rFonts w:ascii="Wingdings" w:hAnsi="Wingdings" w:hint="default"/>
      </w:rPr>
    </w:lvl>
  </w:abstractNum>
  <w:abstractNum w:abstractNumId="37" w15:restartNumberingAfterBreak="0">
    <w:nsid w:val="59724625"/>
    <w:multiLevelType w:val="hybridMultilevel"/>
    <w:tmpl w:val="5DD2CC70"/>
    <w:lvl w:ilvl="0" w:tplc="F9C21A50">
      <w:start w:val="1"/>
      <w:numFmt w:val="bullet"/>
      <w:lvlText w:val="o"/>
      <w:lvlJc w:val="left"/>
      <w:pPr>
        <w:ind w:left="2160" w:hanging="360"/>
      </w:pPr>
      <w:rPr>
        <w:rFonts w:ascii="Courier New" w:hAnsi="Courier New" w:cs="Courier New" w:hint="default"/>
      </w:rPr>
    </w:lvl>
    <w:lvl w:ilvl="1" w:tplc="DD828046" w:tentative="1">
      <w:start w:val="1"/>
      <w:numFmt w:val="bullet"/>
      <w:lvlText w:val="o"/>
      <w:lvlJc w:val="left"/>
      <w:pPr>
        <w:ind w:left="2880" w:hanging="360"/>
      </w:pPr>
      <w:rPr>
        <w:rFonts w:ascii="Courier New" w:hAnsi="Courier New" w:cs="Courier New" w:hint="default"/>
      </w:rPr>
    </w:lvl>
    <w:lvl w:ilvl="2" w:tplc="913A02B8" w:tentative="1">
      <w:start w:val="1"/>
      <w:numFmt w:val="bullet"/>
      <w:lvlText w:val=""/>
      <w:lvlJc w:val="left"/>
      <w:pPr>
        <w:ind w:left="3600" w:hanging="360"/>
      </w:pPr>
      <w:rPr>
        <w:rFonts w:ascii="Wingdings" w:hAnsi="Wingdings" w:hint="default"/>
      </w:rPr>
    </w:lvl>
    <w:lvl w:ilvl="3" w:tplc="97367176" w:tentative="1">
      <w:start w:val="1"/>
      <w:numFmt w:val="bullet"/>
      <w:lvlText w:val=""/>
      <w:lvlJc w:val="left"/>
      <w:pPr>
        <w:ind w:left="4320" w:hanging="360"/>
      </w:pPr>
      <w:rPr>
        <w:rFonts w:ascii="Symbol" w:hAnsi="Symbol" w:hint="default"/>
      </w:rPr>
    </w:lvl>
    <w:lvl w:ilvl="4" w:tplc="17EAC39A" w:tentative="1">
      <w:start w:val="1"/>
      <w:numFmt w:val="bullet"/>
      <w:lvlText w:val="o"/>
      <w:lvlJc w:val="left"/>
      <w:pPr>
        <w:ind w:left="5040" w:hanging="360"/>
      </w:pPr>
      <w:rPr>
        <w:rFonts w:ascii="Courier New" w:hAnsi="Courier New" w:cs="Courier New" w:hint="default"/>
      </w:rPr>
    </w:lvl>
    <w:lvl w:ilvl="5" w:tplc="73865804" w:tentative="1">
      <w:start w:val="1"/>
      <w:numFmt w:val="bullet"/>
      <w:lvlText w:val=""/>
      <w:lvlJc w:val="left"/>
      <w:pPr>
        <w:ind w:left="5760" w:hanging="360"/>
      </w:pPr>
      <w:rPr>
        <w:rFonts w:ascii="Wingdings" w:hAnsi="Wingdings" w:hint="default"/>
      </w:rPr>
    </w:lvl>
    <w:lvl w:ilvl="6" w:tplc="06DEE190" w:tentative="1">
      <w:start w:val="1"/>
      <w:numFmt w:val="bullet"/>
      <w:lvlText w:val=""/>
      <w:lvlJc w:val="left"/>
      <w:pPr>
        <w:ind w:left="6480" w:hanging="360"/>
      </w:pPr>
      <w:rPr>
        <w:rFonts w:ascii="Symbol" w:hAnsi="Symbol" w:hint="default"/>
      </w:rPr>
    </w:lvl>
    <w:lvl w:ilvl="7" w:tplc="0D302D3E" w:tentative="1">
      <w:start w:val="1"/>
      <w:numFmt w:val="bullet"/>
      <w:lvlText w:val="o"/>
      <w:lvlJc w:val="left"/>
      <w:pPr>
        <w:ind w:left="7200" w:hanging="360"/>
      </w:pPr>
      <w:rPr>
        <w:rFonts w:ascii="Courier New" w:hAnsi="Courier New" w:cs="Courier New" w:hint="default"/>
      </w:rPr>
    </w:lvl>
    <w:lvl w:ilvl="8" w:tplc="1200DCF6" w:tentative="1">
      <w:start w:val="1"/>
      <w:numFmt w:val="bullet"/>
      <w:lvlText w:val=""/>
      <w:lvlJc w:val="left"/>
      <w:pPr>
        <w:ind w:left="7920" w:hanging="360"/>
      </w:pPr>
      <w:rPr>
        <w:rFonts w:ascii="Wingdings" w:hAnsi="Wingdings" w:hint="default"/>
      </w:rPr>
    </w:lvl>
  </w:abstractNum>
  <w:abstractNum w:abstractNumId="38" w15:restartNumberingAfterBreak="0">
    <w:nsid w:val="63C374F1"/>
    <w:multiLevelType w:val="hybridMultilevel"/>
    <w:tmpl w:val="A782BDFC"/>
    <w:lvl w:ilvl="0" w:tplc="8D44D95E">
      <w:start w:val="1"/>
      <w:numFmt w:val="bullet"/>
      <w:lvlText w:val=""/>
      <w:lvlJc w:val="left"/>
      <w:pPr>
        <w:ind w:left="502" w:hanging="360"/>
      </w:pPr>
      <w:rPr>
        <w:rFonts w:ascii="Symbol" w:hAnsi="Symbol" w:hint="default"/>
      </w:rPr>
    </w:lvl>
    <w:lvl w:ilvl="1" w:tplc="9FD674D6">
      <w:numFmt w:val="bullet"/>
      <w:lvlText w:val="•"/>
      <w:lvlJc w:val="left"/>
      <w:pPr>
        <w:ind w:left="1440" w:hanging="360"/>
      </w:pPr>
      <w:rPr>
        <w:rFonts w:ascii="Arial" w:eastAsia="Calibri" w:hAnsi="Arial" w:cs="Arial" w:hint="default"/>
      </w:rPr>
    </w:lvl>
    <w:lvl w:ilvl="2" w:tplc="CFAC9272" w:tentative="1">
      <w:start w:val="1"/>
      <w:numFmt w:val="bullet"/>
      <w:lvlText w:val=""/>
      <w:lvlJc w:val="left"/>
      <w:pPr>
        <w:ind w:left="2160" w:hanging="360"/>
      </w:pPr>
      <w:rPr>
        <w:rFonts w:ascii="Wingdings" w:hAnsi="Wingdings" w:hint="default"/>
      </w:rPr>
    </w:lvl>
    <w:lvl w:ilvl="3" w:tplc="8EBAEB6C" w:tentative="1">
      <w:start w:val="1"/>
      <w:numFmt w:val="bullet"/>
      <w:lvlText w:val=""/>
      <w:lvlJc w:val="left"/>
      <w:pPr>
        <w:ind w:left="2880" w:hanging="360"/>
      </w:pPr>
      <w:rPr>
        <w:rFonts w:ascii="Symbol" w:hAnsi="Symbol" w:hint="default"/>
      </w:rPr>
    </w:lvl>
    <w:lvl w:ilvl="4" w:tplc="3E50F27A" w:tentative="1">
      <w:start w:val="1"/>
      <w:numFmt w:val="bullet"/>
      <w:lvlText w:val="o"/>
      <w:lvlJc w:val="left"/>
      <w:pPr>
        <w:ind w:left="3600" w:hanging="360"/>
      </w:pPr>
      <w:rPr>
        <w:rFonts w:ascii="Courier New" w:hAnsi="Courier New" w:cs="Courier New" w:hint="default"/>
      </w:rPr>
    </w:lvl>
    <w:lvl w:ilvl="5" w:tplc="B3EC0EE4" w:tentative="1">
      <w:start w:val="1"/>
      <w:numFmt w:val="bullet"/>
      <w:lvlText w:val=""/>
      <w:lvlJc w:val="left"/>
      <w:pPr>
        <w:ind w:left="4320" w:hanging="360"/>
      </w:pPr>
      <w:rPr>
        <w:rFonts w:ascii="Wingdings" w:hAnsi="Wingdings" w:hint="default"/>
      </w:rPr>
    </w:lvl>
    <w:lvl w:ilvl="6" w:tplc="7F4AAA9E" w:tentative="1">
      <w:start w:val="1"/>
      <w:numFmt w:val="bullet"/>
      <w:lvlText w:val=""/>
      <w:lvlJc w:val="left"/>
      <w:pPr>
        <w:ind w:left="5040" w:hanging="360"/>
      </w:pPr>
      <w:rPr>
        <w:rFonts w:ascii="Symbol" w:hAnsi="Symbol" w:hint="default"/>
      </w:rPr>
    </w:lvl>
    <w:lvl w:ilvl="7" w:tplc="FA2C2F06" w:tentative="1">
      <w:start w:val="1"/>
      <w:numFmt w:val="bullet"/>
      <w:lvlText w:val="o"/>
      <w:lvlJc w:val="left"/>
      <w:pPr>
        <w:ind w:left="5760" w:hanging="360"/>
      </w:pPr>
      <w:rPr>
        <w:rFonts w:ascii="Courier New" w:hAnsi="Courier New" w:cs="Courier New" w:hint="default"/>
      </w:rPr>
    </w:lvl>
    <w:lvl w:ilvl="8" w:tplc="50AAEA30" w:tentative="1">
      <w:start w:val="1"/>
      <w:numFmt w:val="bullet"/>
      <w:lvlText w:val=""/>
      <w:lvlJc w:val="left"/>
      <w:pPr>
        <w:ind w:left="6480" w:hanging="360"/>
      </w:pPr>
      <w:rPr>
        <w:rFonts w:ascii="Wingdings" w:hAnsi="Wingdings" w:hint="default"/>
      </w:rPr>
    </w:lvl>
  </w:abstractNum>
  <w:abstractNum w:abstractNumId="39" w15:restartNumberingAfterBreak="0">
    <w:nsid w:val="63F759CD"/>
    <w:multiLevelType w:val="hybridMultilevel"/>
    <w:tmpl w:val="6FF22088"/>
    <w:lvl w:ilvl="0" w:tplc="5762D13C">
      <w:start w:val="1"/>
      <w:numFmt w:val="decimal"/>
      <w:pStyle w:val="Heading4"/>
      <w:lvlText w:val="%1."/>
      <w:lvlJc w:val="left"/>
      <w:pPr>
        <w:ind w:left="360" w:hanging="360"/>
      </w:pPr>
    </w:lvl>
    <w:lvl w:ilvl="1" w:tplc="759659B8" w:tentative="1">
      <w:start w:val="1"/>
      <w:numFmt w:val="lowerLetter"/>
      <w:lvlText w:val="%2."/>
      <w:lvlJc w:val="left"/>
      <w:pPr>
        <w:ind w:left="1080" w:hanging="360"/>
      </w:pPr>
    </w:lvl>
    <w:lvl w:ilvl="2" w:tplc="3E3E1D96" w:tentative="1">
      <w:start w:val="1"/>
      <w:numFmt w:val="lowerRoman"/>
      <w:lvlText w:val="%3."/>
      <w:lvlJc w:val="right"/>
      <w:pPr>
        <w:ind w:left="1800" w:hanging="180"/>
      </w:pPr>
    </w:lvl>
    <w:lvl w:ilvl="3" w:tplc="8C9239CC" w:tentative="1">
      <w:start w:val="1"/>
      <w:numFmt w:val="decimal"/>
      <w:lvlText w:val="%4."/>
      <w:lvlJc w:val="left"/>
      <w:pPr>
        <w:ind w:left="2520" w:hanging="360"/>
      </w:pPr>
    </w:lvl>
    <w:lvl w:ilvl="4" w:tplc="8EA25B64" w:tentative="1">
      <w:start w:val="1"/>
      <w:numFmt w:val="lowerLetter"/>
      <w:lvlText w:val="%5."/>
      <w:lvlJc w:val="left"/>
      <w:pPr>
        <w:ind w:left="3240" w:hanging="360"/>
      </w:pPr>
    </w:lvl>
    <w:lvl w:ilvl="5" w:tplc="7C043AC8" w:tentative="1">
      <w:start w:val="1"/>
      <w:numFmt w:val="lowerRoman"/>
      <w:lvlText w:val="%6."/>
      <w:lvlJc w:val="right"/>
      <w:pPr>
        <w:ind w:left="3960" w:hanging="180"/>
      </w:pPr>
    </w:lvl>
    <w:lvl w:ilvl="6" w:tplc="78E45E0C" w:tentative="1">
      <w:start w:val="1"/>
      <w:numFmt w:val="decimal"/>
      <w:lvlText w:val="%7."/>
      <w:lvlJc w:val="left"/>
      <w:pPr>
        <w:ind w:left="4680" w:hanging="360"/>
      </w:pPr>
    </w:lvl>
    <w:lvl w:ilvl="7" w:tplc="8D183AF6" w:tentative="1">
      <w:start w:val="1"/>
      <w:numFmt w:val="lowerLetter"/>
      <w:lvlText w:val="%8."/>
      <w:lvlJc w:val="left"/>
      <w:pPr>
        <w:ind w:left="5400" w:hanging="360"/>
      </w:pPr>
    </w:lvl>
    <w:lvl w:ilvl="8" w:tplc="6BCABD7C" w:tentative="1">
      <w:start w:val="1"/>
      <w:numFmt w:val="lowerRoman"/>
      <w:lvlText w:val="%9."/>
      <w:lvlJc w:val="right"/>
      <w:pPr>
        <w:ind w:left="6120" w:hanging="180"/>
      </w:pPr>
    </w:lvl>
  </w:abstractNum>
  <w:abstractNum w:abstractNumId="40" w15:restartNumberingAfterBreak="0">
    <w:nsid w:val="6BFC7B04"/>
    <w:multiLevelType w:val="hybridMultilevel"/>
    <w:tmpl w:val="C9F452C8"/>
    <w:lvl w:ilvl="0" w:tplc="86640B1C">
      <w:start w:val="1"/>
      <w:numFmt w:val="decimal"/>
      <w:lvlText w:val="%1."/>
      <w:lvlJc w:val="left"/>
      <w:pPr>
        <w:ind w:left="930" w:hanging="570"/>
      </w:pPr>
      <w:rPr>
        <w:rFonts w:hint="default"/>
      </w:rPr>
    </w:lvl>
    <w:lvl w:ilvl="1" w:tplc="6F7C6650">
      <w:start w:val="1"/>
      <w:numFmt w:val="lowerLetter"/>
      <w:lvlText w:val="%2."/>
      <w:lvlJc w:val="left"/>
      <w:pPr>
        <w:ind w:left="1440" w:hanging="360"/>
      </w:pPr>
    </w:lvl>
    <w:lvl w:ilvl="2" w:tplc="7846837C" w:tentative="1">
      <w:start w:val="1"/>
      <w:numFmt w:val="lowerRoman"/>
      <w:lvlText w:val="%3."/>
      <w:lvlJc w:val="right"/>
      <w:pPr>
        <w:ind w:left="2160" w:hanging="180"/>
      </w:pPr>
    </w:lvl>
    <w:lvl w:ilvl="3" w:tplc="968E46E6" w:tentative="1">
      <w:start w:val="1"/>
      <w:numFmt w:val="decimal"/>
      <w:lvlText w:val="%4."/>
      <w:lvlJc w:val="left"/>
      <w:pPr>
        <w:ind w:left="2880" w:hanging="360"/>
      </w:pPr>
    </w:lvl>
    <w:lvl w:ilvl="4" w:tplc="77464FF4" w:tentative="1">
      <w:start w:val="1"/>
      <w:numFmt w:val="lowerLetter"/>
      <w:lvlText w:val="%5."/>
      <w:lvlJc w:val="left"/>
      <w:pPr>
        <w:ind w:left="3600" w:hanging="360"/>
      </w:pPr>
    </w:lvl>
    <w:lvl w:ilvl="5" w:tplc="AD7603FE" w:tentative="1">
      <w:start w:val="1"/>
      <w:numFmt w:val="lowerRoman"/>
      <w:lvlText w:val="%6."/>
      <w:lvlJc w:val="right"/>
      <w:pPr>
        <w:ind w:left="4320" w:hanging="180"/>
      </w:pPr>
    </w:lvl>
    <w:lvl w:ilvl="6" w:tplc="92F89ED4" w:tentative="1">
      <w:start w:val="1"/>
      <w:numFmt w:val="decimal"/>
      <w:lvlText w:val="%7."/>
      <w:lvlJc w:val="left"/>
      <w:pPr>
        <w:ind w:left="5040" w:hanging="360"/>
      </w:pPr>
    </w:lvl>
    <w:lvl w:ilvl="7" w:tplc="DBEEBEEC" w:tentative="1">
      <w:start w:val="1"/>
      <w:numFmt w:val="lowerLetter"/>
      <w:lvlText w:val="%8."/>
      <w:lvlJc w:val="left"/>
      <w:pPr>
        <w:ind w:left="5760" w:hanging="360"/>
      </w:pPr>
    </w:lvl>
    <w:lvl w:ilvl="8" w:tplc="EADC86B6" w:tentative="1">
      <w:start w:val="1"/>
      <w:numFmt w:val="lowerRoman"/>
      <w:lvlText w:val="%9."/>
      <w:lvlJc w:val="right"/>
      <w:pPr>
        <w:ind w:left="6480" w:hanging="180"/>
      </w:pPr>
    </w:lvl>
  </w:abstractNum>
  <w:abstractNum w:abstractNumId="41" w15:restartNumberingAfterBreak="0">
    <w:nsid w:val="712C6B77"/>
    <w:multiLevelType w:val="hybridMultilevel"/>
    <w:tmpl w:val="808278F0"/>
    <w:lvl w:ilvl="0" w:tplc="D57EC8FE">
      <w:start w:val="1"/>
      <w:numFmt w:val="decimal"/>
      <w:pStyle w:val="Heading3-numbered"/>
      <w:lvlText w:val="%1."/>
      <w:lvlJc w:val="left"/>
      <w:pPr>
        <w:ind w:left="360" w:hanging="360"/>
      </w:pPr>
      <w:rPr>
        <w:b/>
        <w:i w:val="0"/>
        <w:color w:val="auto"/>
        <w:sz w:val="28"/>
        <w:szCs w:val="28"/>
      </w:rPr>
    </w:lvl>
    <w:lvl w:ilvl="1" w:tplc="3F761AF6" w:tentative="1">
      <w:start w:val="1"/>
      <w:numFmt w:val="lowerLetter"/>
      <w:lvlText w:val="%2."/>
      <w:lvlJc w:val="left"/>
      <w:pPr>
        <w:ind w:left="1080" w:hanging="360"/>
      </w:pPr>
    </w:lvl>
    <w:lvl w:ilvl="2" w:tplc="903E304E" w:tentative="1">
      <w:start w:val="1"/>
      <w:numFmt w:val="lowerRoman"/>
      <w:lvlText w:val="%3."/>
      <w:lvlJc w:val="right"/>
      <w:pPr>
        <w:ind w:left="1800" w:hanging="180"/>
      </w:pPr>
    </w:lvl>
    <w:lvl w:ilvl="3" w:tplc="819E2088" w:tentative="1">
      <w:start w:val="1"/>
      <w:numFmt w:val="decimal"/>
      <w:lvlText w:val="%4."/>
      <w:lvlJc w:val="left"/>
      <w:pPr>
        <w:ind w:left="2520" w:hanging="360"/>
      </w:pPr>
    </w:lvl>
    <w:lvl w:ilvl="4" w:tplc="7ABE3DCC" w:tentative="1">
      <w:start w:val="1"/>
      <w:numFmt w:val="lowerLetter"/>
      <w:lvlText w:val="%5."/>
      <w:lvlJc w:val="left"/>
      <w:pPr>
        <w:ind w:left="3240" w:hanging="360"/>
      </w:pPr>
    </w:lvl>
    <w:lvl w:ilvl="5" w:tplc="443C37B8" w:tentative="1">
      <w:start w:val="1"/>
      <w:numFmt w:val="lowerRoman"/>
      <w:lvlText w:val="%6."/>
      <w:lvlJc w:val="right"/>
      <w:pPr>
        <w:ind w:left="3960" w:hanging="180"/>
      </w:pPr>
    </w:lvl>
    <w:lvl w:ilvl="6" w:tplc="1D521AC6" w:tentative="1">
      <w:start w:val="1"/>
      <w:numFmt w:val="decimal"/>
      <w:lvlText w:val="%7."/>
      <w:lvlJc w:val="left"/>
      <w:pPr>
        <w:ind w:left="4680" w:hanging="360"/>
      </w:pPr>
    </w:lvl>
    <w:lvl w:ilvl="7" w:tplc="A66E3FCE" w:tentative="1">
      <w:start w:val="1"/>
      <w:numFmt w:val="lowerLetter"/>
      <w:lvlText w:val="%8."/>
      <w:lvlJc w:val="left"/>
      <w:pPr>
        <w:ind w:left="5400" w:hanging="360"/>
      </w:pPr>
    </w:lvl>
    <w:lvl w:ilvl="8" w:tplc="4CCEF880" w:tentative="1">
      <w:start w:val="1"/>
      <w:numFmt w:val="lowerRoman"/>
      <w:lvlText w:val="%9."/>
      <w:lvlJc w:val="right"/>
      <w:pPr>
        <w:ind w:left="6120" w:hanging="180"/>
      </w:pPr>
    </w:lvl>
  </w:abstractNum>
  <w:abstractNum w:abstractNumId="42" w15:restartNumberingAfterBreak="0">
    <w:nsid w:val="744A0F0E"/>
    <w:multiLevelType w:val="hybridMultilevel"/>
    <w:tmpl w:val="845C436E"/>
    <w:lvl w:ilvl="0" w:tplc="E0F0FD96">
      <w:start w:val="1"/>
      <w:numFmt w:val="bullet"/>
      <w:lvlText w:val=""/>
      <w:lvlJc w:val="left"/>
      <w:pPr>
        <w:ind w:left="927" w:hanging="360"/>
      </w:pPr>
      <w:rPr>
        <w:rFonts w:ascii="Symbol" w:hAnsi="Symbol" w:hint="default"/>
      </w:rPr>
    </w:lvl>
    <w:lvl w:ilvl="1" w:tplc="EBFCBC9A" w:tentative="1">
      <w:start w:val="1"/>
      <w:numFmt w:val="bullet"/>
      <w:lvlText w:val="o"/>
      <w:lvlJc w:val="left"/>
      <w:pPr>
        <w:ind w:left="1647" w:hanging="360"/>
      </w:pPr>
      <w:rPr>
        <w:rFonts w:ascii="Courier New" w:hAnsi="Courier New" w:cs="Courier New" w:hint="default"/>
      </w:rPr>
    </w:lvl>
    <w:lvl w:ilvl="2" w:tplc="0A80355A" w:tentative="1">
      <w:start w:val="1"/>
      <w:numFmt w:val="bullet"/>
      <w:lvlText w:val=""/>
      <w:lvlJc w:val="left"/>
      <w:pPr>
        <w:ind w:left="2367" w:hanging="360"/>
      </w:pPr>
      <w:rPr>
        <w:rFonts w:ascii="Wingdings" w:hAnsi="Wingdings" w:hint="default"/>
      </w:rPr>
    </w:lvl>
    <w:lvl w:ilvl="3" w:tplc="1090D2C6" w:tentative="1">
      <w:start w:val="1"/>
      <w:numFmt w:val="bullet"/>
      <w:lvlText w:val=""/>
      <w:lvlJc w:val="left"/>
      <w:pPr>
        <w:ind w:left="3087" w:hanging="360"/>
      </w:pPr>
      <w:rPr>
        <w:rFonts w:ascii="Symbol" w:hAnsi="Symbol" w:hint="default"/>
      </w:rPr>
    </w:lvl>
    <w:lvl w:ilvl="4" w:tplc="9D94E7DC" w:tentative="1">
      <w:start w:val="1"/>
      <w:numFmt w:val="bullet"/>
      <w:lvlText w:val="o"/>
      <w:lvlJc w:val="left"/>
      <w:pPr>
        <w:ind w:left="3807" w:hanging="360"/>
      </w:pPr>
      <w:rPr>
        <w:rFonts w:ascii="Courier New" w:hAnsi="Courier New" w:cs="Courier New" w:hint="default"/>
      </w:rPr>
    </w:lvl>
    <w:lvl w:ilvl="5" w:tplc="7764A88E" w:tentative="1">
      <w:start w:val="1"/>
      <w:numFmt w:val="bullet"/>
      <w:lvlText w:val=""/>
      <w:lvlJc w:val="left"/>
      <w:pPr>
        <w:ind w:left="4527" w:hanging="360"/>
      </w:pPr>
      <w:rPr>
        <w:rFonts w:ascii="Wingdings" w:hAnsi="Wingdings" w:hint="default"/>
      </w:rPr>
    </w:lvl>
    <w:lvl w:ilvl="6" w:tplc="BE1E1BBA" w:tentative="1">
      <w:start w:val="1"/>
      <w:numFmt w:val="bullet"/>
      <w:lvlText w:val=""/>
      <w:lvlJc w:val="left"/>
      <w:pPr>
        <w:ind w:left="5247" w:hanging="360"/>
      </w:pPr>
      <w:rPr>
        <w:rFonts w:ascii="Symbol" w:hAnsi="Symbol" w:hint="default"/>
      </w:rPr>
    </w:lvl>
    <w:lvl w:ilvl="7" w:tplc="0706BDAE" w:tentative="1">
      <w:start w:val="1"/>
      <w:numFmt w:val="bullet"/>
      <w:lvlText w:val="o"/>
      <w:lvlJc w:val="left"/>
      <w:pPr>
        <w:ind w:left="5967" w:hanging="360"/>
      </w:pPr>
      <w:rPr>
        <w:rFonts w:ascii="Courier New" w:hAnsi="Courier New" w:cs="Courier New" w:hint="default"/>
      </w:rPr>
    </w:lvl>
    <w:lvl w:ilvl="8" w:tplc="67E09568" w:tentative="1">
      <w:start w:val="1"/>
      <w:numFmt w:val="bullet"/>
      <w:lvlText w:val=""/>
      <w:lvlJc w:val="left"/>
      <w:pPr>
        <w:ind w:left="6687" w:hanging="360"/>
      </w:pPr>
      <w:rPr>
        <w:rFonts w:ascii="Wingdings" w:hAnsi="Wingdings" w:hint="default"/>
      </w:rPr>
    </w:lvl>
  </w:abstractNum>
  <w:num w:numId="1">
    <w:abstractNumId w:val="26"/>
  </w:num>
  <w:num w:numId="2">
    <w:abstractNumId w:val="31"/>
  </w:num>
  <w:num w:numId="3">
    <w:abstractNumId w:val="41"/>
  </w:num>
  <w:num w:numId="4">
    <w:abstractNumId w:val="39"/>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0"/>
  </w:num>
  <w:num w:numId="26">
    <w:abstractNumId w:val="38"/>
  </w:num>
  <w:num w:numId="27">
    <w:abstractNumId w:val="27"/>
  </w:num>
  <w:num w:numId="28">
    <w:abstractNumId w:val="33"/>
  </w:num>
  <w:num w:numId="29">
    <w:abstractNumId w:val="30"/>
  </w:num>
  <w:num w:numId="30">
    <w:abstractNumId w:val="34"/>
  </w:num>
  <w:num w:numId="31">
    <w:abstractNumId w:val="20"/>
  </w:num>
  <w:num w:numId="32">
    <w:abstractNumId w:val="36"/>
  </w:num>
  <w:num w:numId="33">
    <w:abstractNumId w:val="37"/>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29"/>
  </w:num>
  <w:num w:numId="41">
    <w:abstractNumId w:val="23"/>
  </w:num>
  <w:num w:numId="42">
    <w:abstractNumId w:val="35"/>
  </w:num>
  <w:num w:numId="43">
    <w:abstractNumId w:val="25"/>
  </w:num>
  <w:num w:numId="44">
    <w:abstractNumId w:val="42"/>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AC"/>
    <w:rsid w:val="002F5337"/>
    <w:rsid w:val="003C12EA"/>
    <w:rsid w:val="006D0EDA"/>
    <w:rsid w:val="00A70377"/>
    <w:rsid w:val="00C967AC"/>
    <w:rsid w:val="00CD43A6"/>
    <w:rsid w:val="00D124C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C826"/>
  <w15:docId w15:val="{604EF750-F997-419C-BA9C-05F310AC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 w:type="numbering" w:customStyle="1" w:styleId="NoList1">
    <w:name w:val="No List1"/>
    <w:next w:val="NoList"/>
    <w:uiPriority w:val="99"/>
    <w:semiHidden/>
    <w:unhideWhenUsed/>
    <w:rsid w:val="00266183"/>
  </w:style>
  <w:style w:type="table" w:customStyle="1" w:styleId="TableGrid11">
    <w:name w:val="Table Grid11"/>
    <w:basedOn w:val="TableNormal"/>
    <w:next w:val="TableGrid"/>
    <w:uiPriority w:val="5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2661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CDED-9FF4-4317-9CD2-159F201B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1730</TotalTime>
  <Pages>14</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Warren, Chris</cp:lastModifiedBy>
  <cp:revision>9</cp:revision>
  <cp:lastPrinted>2020-08-19T15:25:00Z</cp:lastPrinted>
  <dcterms:created xsi:type="dcterms:W3CDTF">2020-02-05T13:42:00Z</dcterms:created>
  <dcterms:modified xsi:type="dcterms:W3CDTF">2020-08-20T11:14:00Z</dcterms:modified>
</cp:coreProperties>
</file>